
<file path=[Content_Types].xml><?xml version="1.0" encoding="utf-8"?>
<Types xmlns="http://schemas.openxmlformats.org/package/2006/content-types">
  <Override PartName="/word/footnotes.xml" ContentType="application/vnd.openxmlformats-officedocument.wordprocessingml.footnotes+xml"/>
  <Override PartName="/word/diagrams/quickStyle1.xml" ContentType="application/vnd.openxmlformats-officedocument.drawingml.diagramStyle+xml"/>
  <Override PartName="/customXml/itemProps1.xml" ContentType="application/vnd.openxmlformats-officedocument.customXmlProperties+xml"/>
  <Override PartName="/word/diagrams/data1.xml" ContentType="application/vnd.openxmlformats-officedocument.drawingml.diagramData+xml"/>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15492" w:rsidRPr="00A203CF" w:rsidRDefault="00A203CF" w:rsidP="00F15492">
      <w:pPr>
        <w:jc w:val="center"/>
        <w:rPr>
          <w:b/>
          <w:sz w:val="52"/>
          <w:u w:val="double"/>
        </w:rPr>
      </w:pPr>
      <w:r w:rsidRPr="00A203CF">
        <w:rPr>
          <w:b/>
          <w:sz w:val="52"/>
          <w:u w:val="double"/>
        </w:rPr>
        <w:t>Chapter 1</w:t>
      </w:r>
    </w:p>
    <w:p w:rsidR="0069060B" w:rsidRPr="00797E97" w:rsidRDefault="006B2F2F" w:rsidP="006B2F2F">
      <w:pPr>
        <w:pStyle w:val="ListParagraph"/>
        <w:numPr>
          <w:ilvl w:val="0"/>
          <w:numId w:val="1"/>
        </w:numPr>
        <w:rPr>
          <w:b/>
          <w:sz w:val="32"/>
          <w:u w:val="double"/>
        </w:rPr>
      </w:pPr>
      <w:r w:rsidRPr="00797E97">
        <w:rPr>
          <w:b/>
          <w:sz w:val="32"/>
          <w:u w:val="double"/>
        </w:rPr>
        <w:t>Introduction</w:t>
      </w:r>
    </w:p>
    <w:p w:rsidR="007F1FE2" w:rsidRPr="00797E97" w:rsidRDefault="00797E97" w:rsidP="008B5576">
      <w:pPr>
        <w:rPr>
          <w:sz w:val="24"/>
        </w:rPr>
      </w:pPr>
      <w:r w:rsidRPr="00797E97">
        <w:rPr>
          <w:sz w:val="24"/>
        </w:rPr>
        <w:t>“</w:t>
      </w:r>
      <w:r w:rsidR="007F1FE2" w:rsidRPr="00797E97">
        <w:rPr>
          <w:sz w:val="24"/>
        </w:rPr>
        <w:t xml:space="preserve">In asia, Pakistan is among </w:t>
      </w:r>
      <w:r w:rsidRPr="00797E97">
        <w:rPr>
          <w:sz w:val="24"/>
        </w:rPr>
        <w:t>one of small open economy that came into being on August 14, 1947. GDP makes small size of economy evident that stood to be 12085371 million rupees in which money supply shares and remittances and foreign exchange reserves were 41.44%, 3.87% and 6.34% respectively during 2007-2008.”</w:t>
      </w:r>
    </w:p>
    <w:p w:rsidR="00797E97" w:rsidRPr="00797E97" w:rsidRDefault="00797E97" w:rsidP="008B5576">
      <w:pPr>
        <w:rPr>
          <w:sz w:val="24"/>
        </w:rPr>
      </w:pPr>
      <w:r w:rsidRPr="00797E97">
        <w:rPr>
          <w:sz w:val="24"/>
        </w:rPr>
        <w:t>“</w:t>
      </w:r>
      <w:r w:rsidR="008B5576" w:rsidRPr="00797E97">
        <w:rPr>
          <w:sz w:val="24"/>
        </w:rPr>
        <w:t xml:space="preserve">Whereas, the openness of the economy can be judged from the share of its exports and imports in GDP which reached to 11.63% and 24.42% during 2008 (i.e. For detail see table 4.1). Rupee is the name of Pakistan currency, the official code of which is PKR. It consists of 1, 2 and 5 rupee coins and 5, 10, 50, 100, 500, 1000 and 5000 currency notes. As USA is one of the major trade partners of Pakistan and dollar is the most trading currency in the international foreign exchange markets, the exchange rate of rupee is usually </w:t>
      </w:r>
      <w:r w:rsidRPr="00797E97">
        <w:rPr>
          <w:sz w:val="24"/>
        </w:rPr>
        <w:t>measured in terms of US dollar.”</w:t>
      </w:r>
    </w:p>
    <w:p w:rsidR="008B5576" w:rsidRPr="00797E97" w:rsidRDefault="00797E97" w:rsidP="008B5576">
      <w:pPr>
        <w:rPr>
          <w:sz w:val="24"/>
        </w:rPr>
      </w:pPr>
      <w:r w:rsidRPr="00797E97">
        <w:rPr>
          <w:sz w:val="24"/>
        </w:rPr>
        <w:t>“</w:t>
      </w:r>
      <w:r w:rsidR="008B5576" w:rsidRPr="00797E97">
        <w:rPr>
          <w:sz w:val="24"/>
        </w:rPr>
        <w:t>Although the role of exchange rate was minimum during the fixed exchange rate era, however in the wake of speedy process of trade liberalization and financial integration of the economies, the role of exchange rate has increased significantly in the conduct of monetary policy and overall macroeconomic performance. Although fluctuations in exchange rate can be beneficial for an economy, a large number of studies showed that these positive impacts of the exchange rate become doubtful when it is studied for the developing countries like Pakistan where agriculture fulfils most of the needs of domestic and foreign sectors and looking to their heavy dependence on foreign countries for its exports and imports.</w:t>
      </w:r>
      <w:r w:rsidRPr="00797E97">
        <w:rPr>
          <w:sz w:val="24"/>
        </w:rPr>
        <w:t>”</w:t>
      </w:r>
      <w:r w:rsidR="008B5576" w:rsidRPr="00797E97">
        <w:rPr>
          <w:sz w:val="24"/>
        </w:rPr>
        <w:t xml:space="preserve"> </w:t>
      </w:r>
    </w:p>
    <w:p w:rsidR="00797E97" w:rsidRPr="00797E97" w:rsidRDefault="00797E97" w:rsidP="00202807">
      <w:pPr>
        <w:rPr>
          <w:sz w:val="24"/>
        </w:rPr>
      </w:pPr>
      <w:r w:rsidRPr="00797E97">
        <w:rPr>
          <w:sz w:val="24"/>
        </w:rPr>
        <w:t>“</w:t>
      </w:r>
      <w:r w:rsidR="00202807" w:rsidRPr="00797E97">
        <w:rPr>
          <w:sz w:val="24"/>
        </w:rPr>
        <w:t xml:space="preserve">A country such as Pakistan in which the exchange value of currency fluctuates frequently the stability of exchange rate is very important for economic growth and stability. There can be </w:t>
      </w:r>
      <w:r w:rsidR="006A1474" w:rsidRPr="00797E97">
        <w:rPr>
          <w:sz w:val="24"/>
        </w:rPr>
        <w:t>favorable</w:t>
      </w:r>
      <w:r w:rsidR="00202807" w:rsidRPr="00797E97">
        <w:rPr>
          <w:sz w:val="24"/>
        </w:rPr>
        <w:t xml:space="preserve"> or unfavorable consequences of the fluctuations in the exchange rate on macroeconomic variables of economy of a country depending upon the shared relationship. However the performance of macro economy also influences the exchange rate fluctuations. Further a lead-lag relationship that may exist i.e. exchange rate may be leading or lagging macro-economic variables. Another dimension is that the relationship may be short-run or long-run oriented or both.</w:t>
      </w:r>
      <w:r w:rsidRPr="00797E97">
        <w:rPr>
          <w:sz w:val="24"/>
        </w:rPr>
        <w:t>”</w:t>
      </w:r>
    </w:p>
    <w:p w:rsidR="00202807" w:rsidRPr="00797E97" w:rsidRDefault="00797E97" w:rsidP="00202807">
      <w:pPr>
        <w:rPr>
          <w:sz w:val="24"/>
        </w:rPr>
      </w:pPr>
      <w:r w:rsidRPr="00797E97">
        <w:rPr>
          <w:sz w:val="24"/>
        </w:rPr>
        <w:t>“</w:t>
      </w:r>
      <w:r w:rsidR="00202807" w:rsidRPr="00797E97">
        <w:rPr>
          <w:sz w:val="24"/>
        </w:rPr>
        <w:t xml:space="preserve"> The economic literature suggests the purchasing power parity argument, the interest rate parity argument, the international fisher effect arguments among others to link exchange rate determination and macro-economic variables. After independence there was no currency of Pakistan and for at least six months Pakistan used the currency of India. Fixed exchange rate was used by Pakistan</w:t>
      </w:r>
      <w:r w:rsidRPr="00797E97">
        <w:rPr>
          <w:sz w:val="24"/>
        </w:rPr>
        <w:t xml:space="preserve"> system up to 1st half of 1982.”</w:t>
      </w:r>
    </w:p>
    <w:p w:rsidR="00202807" w:rsidRDefault="00F11C9A" w:rsidP="00202807">
      <w:pPr>
        <w:rPr>
          <w:sz w:val="24"/>
        </w:rPr>
      </w:pPr>
      <w:r>
        <w:rPr>
          <w:sz w:val="24"/>
        </w:rPr>
        <w:lastRenderedPageBreak/>
        <w:t>“</w:t>
      </w:r>
      <w:r w:rsidR="00202807" w:rsidRPr="00202807">
        <w:rPr>
          <w:sz w:val="24"/>
        </w:rPr>
        <w:t>After the economic instability of the different countries their economy fluctuation in currency is common in character. In previous era, the countries poorly performed, however, for the last few years, the exchange rate is playing a very vital role in country economic situations. Very few attempts have been made to identify factors that are critical in the devaluation of currency in the country and hence in the overall growth of the economy have been badly affected. Aim of the study will be to investigate the dynamic relationship between Nominal exchange rate and macro-economic variables (Total reserve minus gold (TRMG), Inflation rate (WSPI), Share price index (SPI), Export (EXPT), Import (IMPT), Industrial production (IP) and Money Supply (MS) in the country so that the knowledge about these relationships in Pakistan can be enhanced, to identify the direction of influence, and to investigate the short-run and long-run dynamics of the relationship. Most of the economic literature has recently been focused on the exchange rate and it can be taken as the large scale recognition of the importance of exchange rate to the development of economy.</w:t>
      </w:r>
      <w:r>
        <w:rPr>
          <w:sz w:val="24"/>
        </w:rPr>
        <w:t>”</w:t>
      </w:r>
    </w:p>
    <w:p w:rsidR="00F11C9A" w:rsidRDefault="00F11C9A" w:rsidP="007B5A19">
      <w:pPr>
        <w:rPr>
          <w:sz w:val="24"/>
        </w:rPr>
      </w:pPr>
      <w:r>
        <w:rPr>
          <w:sz w:val="24"/>
        </w:rPr>
        <w:t>“</w:t>
      </w:r>
      <w:r w:rsidR="007B5A19" w:rsidRPr="007B5A19">
        <w:rPr>
          <w:sz w:val="24"/>
        </w:rPr>
        <w:t>Foreign exchange rate is defined as the value of one currency in terms of the other currency. The foreign exchange rate among different currencies calculates the wroth of one country’s currency in terms of other country’s currency. Fluctuation in foreign exchange rates varies time to time. Various elements like political, social and economic factors change the currency exchange rates in the currency market. Historically for 20th century largely the exchange rates are determined by the government entities rather than set by free marketplace.</w:t>
      </w:r>
      <w:r>
        <w:rPr>
          <w:sz w:val="24"/>
        </w:rPr>
        <w:t>”</w:t>
      </w:r>
    </w:p>
    <w:p w:rsidR="007B5A19" w:rsidRDefault="007B5A19" w:rsidP="007B5A19">
      <w:pPr>
        <w:rPr>
          <w:sz w:val="24"/>
        </w:rPr>
      </w:pPr>
      <w:r w:rsidRPr="007B5A19">
        <w:rPr>
          <w:sz w:val="24"/>
        </w:rPr>
        <w:t xml:space="preserve"> </w:t>
      </w:r>
      <w:r w:rsidR="00F11C9A">
        <w:rPr>
          <w:sz w:val="24"/>
        </w:rPr>
        <w:t>“</w:t>
      </w:r>
      <w:r w:rsidRPr="007B5A19">
        <w:rPr>
          <w:sz w:val="24"/>
        </w:rPr>
        <w:t>Before 1914 the values of world’s major currencies had been determined in terms of gold, while after 1945 the values of the most currencies were set in terms of US dollar. Exchange rates are the prices of one currency to other currencies measured by forces of demand and supply. Fixed number of Yen, Dollars and Euro etc are issued at any specified time (sometimes governments can print extra currency to buy other currencies and inf</w:t>
      </w:r>
      <w:r w:rsidR="00F11C9A">
        <w:rPr>
          <w:sz w:val="24"/>
        </w:rPr>
        <w:t>luence their currencies value).”</w:t>
      </w:r>
    </w:p>
    <w:p w:rsidR="00F11C9A" w:rsidRDefault="00F11C9A" w:rsidP="007B5A19">
      <w:pPr>
        <w:rPr>
          <w:sz w:val="24"/>
        </w:rPr>
      </w:pPr>
      <w:r>
        <w:rPr>
          <w:sz w:val="24"/>
        </w:rPr>
        <w:t>“</w:t>
      </w:r>
      <w:r w:rsidR="007B5A19" w:rsidRPr="007B5A19">
        <w:rPr>
          <w:sz w:val="24"/>
        </w:rPr>
        <w:t>Pakistani rupee was connected with British Pound up to 1970 but in 1971 it was connected with US dollar due to the pressure of USA in the region. Up to 1982, Rupee was pegged with US Dollar. Pakistani Rupee depreciated 38.5% from 1982-1988, in the tenure of President Zia-ul-Haq, government changed exchange rate to managed float rate, it again depreciated due to bad relationship with donors countries and trade associates due to nuclear test in 1998. In 1991, financial sector restructuring were begin to augment the share of private sector in banking industry and strengthen the banking industry performance in Pakistan. In 1998, Pakistan implements numerous exchange rate systems to cope with trade and other constraints imposed due to atomic explosion. Different rates were initiated, Official rate i.e., the rate in which Pakistani Rupee was pegged at a fixed rate with US Dollar, Floating Inter Bank Rate (FIBR) by which commercial banks were permitted to quote rate.</w:t>
      </w:r>
      <w:r>
        <w:rPr>
          <w:sz w:val="24"/>
        </w:rPr>
        <w:t>”</w:t>
      </w:r>
    </w:p>
    <w:p w:rsidR="00F11C9A" w:rsidRDefault="007B5A19" w:rsidP="007B5A19">
      <w:pPr>
        <w:rPr>
          <w:sz w:val="24"/>
        </w:rPr>
      </w:pPr>
      <w:r w:rsidRPr="007B5A19">
        <w:rPr>
          <w:sz w:val="24"/>
        </w:rPr>
        <w:lastRenderedPageBreak/>
        <w:t xml:space="preserve"> </w:t>
      </w:r>
      <w:r w:rsidR="00F11C9A">
        <w:rPr>
          <w:sz w:val="24"/>
        </w:rPr>
        <w:t>“</w:t>
      </w:r>
      <w:r w:rsidRPr="007B5A19">
        <w:rPr>
          <w:sz w:val="24"/>
        </w:rPr>
        <w:t>In 1999 multiple foreign exchange rates was incorporated and Pakistani Rupee was pegged with US Dollar. In 2000, the Pakistani government separated the Pakistani currency pegged with US Dollar. Since 2000, there is floating foreign exchange rate system in Pakistan. Banks quote their own rates. State bank of Pakistan is accountable for functioning of the foreign exchange market in Pakistan. Behavior of foreign exchange rate required to be considered due to two reasons. Firstly, the economic influence of exchange rate changes is high and secondly determinants or main sources of the variations/fluctuations in exchange rates are not finally identified with experimental support. Pakistani Rupee against US Dollar has been depreciated 700% since government introduced managed float exchange rate structure in Pakistan from 1982 to 2010.</w:t>
      </w:r>
      <w:r w:rsidR="00F11C9A">
        <w:rPr>
          <w:sz w:val="24"/>
        </w:rPr>
        <w:t>”</w:t>
      </w:r>
    </w:p>
    <w:p w:rsidR="007B5A19" w:rsidRDefault="007B5A19" w:rsidP="007B5A19">
      <w:pPr>
        <w:rPr>
          <w:sz w:val="24"/>
        </w:rPr>
      </w:pPr>
      <w:r w:rsidRPr="007B5A19">
        <w:rPr>
          <w:sz w:val="24"/>
        </w:rPr>
        <w:t xml:space="preserve"> </w:t>
      </w:r>
      <w:r w:rsidR="00F11C9A">
        <w:rPr>
          <w:sz w:val="24"/>
        </w:rPr>
        <w:t>“</w:t>
      </w:r>
      <w:r w:rsidRPr="007B5A19">
        <w:rPr>
          <w:sz w:val="24"/>
        </w:rPr>
        <w:t>Pakistani currency is constantly losing its worth against US Dollar. These circumstances are roughly true for the performance of Pakistani currency against other foreign currencies. On January 1982 Foreign Exchange rate was 10.89 and in December 2010 were 85.55 between Pakistani Rupee and US Dollar. Two types of foreign exchange rates are spot and forward rates. Spot exchange rate depicts the existing exchange rate in terms of other currency. While the forward exchange rate referred as exchange rate which is quoted today but transaction is exercised at future time. Foreign exchange rate continuously fluctuates and never be constant.</w:t>
      </w:r>
      <w:r w:rsidR="00F11C9A">
        <w:rPr>
          <w:sz w:val="24"/>
        </w:rPr>
        <w:t>”</w:t>
      </w:r>
      <w:r w:rsidRPr="007B5A19">
        <w:rPr>
          <w:sz w:val="24"/>
        </w:rPr>
        <w:t xml:space="preserve"> </w:t>
      </w:r>
    </w:p>
    <w:p w:rsidR="00F11C9A" w:rsidRDefault="00F11C9A" w:rsidP="007B5A19">
      <w:pPr>
        <w:rPr>
          <w:sz w:val="24"/>
        </w:rPr>
      </w:pPr>
      <w:r>
        <w:rPr>
          <w:sz w:val="24"/>
        </w:rPr>
        <w:t>“</w:t>
      </w:r>
      <w:r w:rsidR="007B5A19" w:rsidRPr="007B5A19">
        <w:rPr>
          <w:sz w:val="24"/>
        </w:rPr>
        <w:t>The value of currency will appreciate when demand for particular currency will high than the supply of currency. The value of currency depreciated when demand for particular is low and supply is high. When transaction is in high volume, demand for currency will raise and in result currency will appreciate. Though, the demand for money is tremendously correlated to country's economic activities like GDP of the country and employment levels. Numerous variables influence foreign exchange rates and associated with the trading association among different countries. Foreign exchange rate shows relationship of one currency in terms of other currency. There are several major factors that can affect exchange rate fluctuation among different countries. Countries having continuously low inflation rate reflect in increasing the value of currency and its demand also increases as compared to other currencies, the countries having minimal inflation like Switzerland, Germany and Japan. Countries having high inflation normally depreciate their currency in terms of other currencies.</w:t>
      </w:r>
      <w:r>
        <w:rPr>
          <w:sz w:val="24"/>
        </w:rPr>
        <w:t>”</w:t>
      </w:r>
    </w:p>
    <w:p w:rsidR="00F11C9A" w:rsidRDefault="007B5A19" w:rsidP="007B5A19">
      <w:pPr>
        <w:rPr>
          <w:sz w:val="24"/>
        </w:rPr>
      </w:pPr>
      <w:r w:rsidRPr="007B5A19">
        <w:rPr>
          <w:sz w:val="24"/>
        </w:rPr>
        <w:t xml:space="preserve"> </w:t>
      </w:r>
      <w:r w:rsidR="00F11C9A">
        <w:rPr>
          <w:sz w:val="24"/>
        </w:rPr>
        <w:t>“</w:t>
      </w:r>
      <w:r w:rsidRPr="007B5A19">
        <w:rPr>
          <w:sz w:val="24"/>
        </w:rPr>
        <w:t xml:space="preserve">When inflation is high in any country investors do not invest in that country and hence demand of currency decreases which depreciate the currency value but if inflation is low more and more investor invest in that country which increases the demand of currency. This will appreciate the value of currency. Macroeconomic indicators like interest rates and Inflation are extremely related to exchange rates. By changing interest rates, policies of State Bank of Pakistan have effects on inflation as well as exchange rates. Due to fluctuation in interest rates, variation in inflation and currency prices occurs. When financial institution offers high interest </w:t>
      </w:r>
      <w:r w:rsidRPr="007B5A19">
        <w:rPr>
          <w:sz w:val="24"/>
        </w:rPr>
        <w:lastRenderedPageBreak/>
        <w:t>rates to investors in any country, they receive high return on their investments than from other countries. Higher interest rates attract foreign investors and high foreign capital inflows to the country which increase the demand of currency.</w:t>
      </w:r>
      <w:r w:rsidR="00F11C9A">
        <w:rPr>
          <w:sz w:val="24"/>
        </w:rPr>
        <w:t>”</w:t>
      </w:r>
    </w:p>
    <w:p w:rsidR="00F11C9A" w:rsidRDefault="007B5A19" w:rsidP="007B5A19">
      <w:pPr>
        <w:rPr>
          <w:sz w:val="24"/>
        </w:rPr>
      </w:pPr>
      <w:r w:rsidRPr="007B5A19">
        <w:rPr>
          <w:sz w:val="24"/>
        </w:rPr>
        <w:t xml:space="preserve"> </w:t>
      </w:r>
      <w:r w:rsidR="00F11C9A">
        <w:rPr>
          <w:sz w:val="24"/>
        </w:rPr>
        <w:t>“</w:t>
      </w:r>
      <w:r w:rsidRPr="007B5A19">
        <w:rPr>
          <w:sz w:val="24"/>
        </w:rPr>
        <w:t>The current account is the balance of trade among different countries. It presents all payments between countries for interest paying/receiving, dividend paying/receiving goods and services. If country experiences depreciation in its foreign exchange, the prices of its product in foreign market will decrease and volume of its exports increases. And depreciation in exchange rate will also increase the prices of imports which ultimately decrease the volume of imports. This will defiantly reduce the current account deficit. Theories prove that depreciation in foreign exchange rate reduces the current account deficits but appreciation in foreign exchange rate increases the current account deficits. Those countries having large deficit financing have to pay for public projects.</w:t>
      </w:r>
      <w:r w:rsidR="00F11C9A">
        <w:rPr>
          <w:sz w:val="24"/>
        </w:rPr>
        <w:t>”</w:t>
      </w:r>
    </w:p>
    <w:p w:rsidR="007B5A19" w:rsidRDefault="007B5A19" w:rsidP="007B5A19">
      <w:pPr>
        <w:rPr>
          <w:sz w:val="24"/>
        </w:rPr>
      </w:pPr>
      <w:r w:rsidRPr="007B5A19">
        <w:rPr>
          <w:sz w:val="24"/>
        </w:rPr>
        <w:t xml:space="preserve"> </w:t>
      </w:r>
      <w:r w:rsidR="00F11C9A">
        <w:rPr>
          <w:sz w:val="24"/>
        </w:rPr>
        <w:t>“</w:t>
      </w:r>
      <w:r w:rsidRPr="007B5A19">
        <w:rPr>
          <w:sz w:val="24"/>
        </w:rPr>
        <w:t>These activities motivate the local market, economies having large trade deficits and debts (local and foreign) are less attractive to foreign investors. But in poorest case, government has to print large amount of money to meet their debt obligations, but when money supply increases in market it will increase the inflation rate. When government cannot capable to overcome their deficit by their own resources (selling local bonds etc), then they have to sale more securities to foreigners. When government having large debt reflects trouble for foreign investors because they might believe that in future government will default on their obligations.</w:t>
      </w:r>
      <w:r w:rsidR="00F11C9A">
        <w:rPr>
          <w:sz w:val="24"/>
        </w:rPr>
        <w:t>”</w:t>
      </w:r>
      <w:r w:rsidRPr="007B5A19">
        <w:rPr>
          <w:sz w:val="24"/>
        </w:rPr>
        <w:t xml:space="preserve"> </w:t>
      </w:r>
    </w:p>
    <w:p w:rsidR="00F11C9A" w:rsidRDefault="00F11C9A" w:rsidP="007B5A19">
      <w:pPr>
        <w:rPr>
          <w:sz w:val="24"/>
        </w:rPr>
      </w:pPr>
      <w:r>
        <w:rPr>
          <w:sz w:val="24"/>
        </w:rPr>
        <w:t>“</w:t>
      </w:r>
      <w:r w:rsidR="007B5A19" w:rsidRPr="007B5A19">
        <w:rPr>
          <w:sz w:val="24"/>
        </w:rPr>
        <w:t>Foreign investors will show less attraction towards government securities dominating in local currency. Foreign investors invest their capital in those countries that are stable and having strong economy. Countries having these positive qualities will attract foreign investors and keep investors away from those countries that have more economic and political risk in their economy. Political chaos might reflect in losing confidence of investors in the value of currency.</w:t>
      </w:r>
      <w:r>
        <w:rPr>
          <w:sz w:val="24"/>
        </w:rPr>
        <w:t>”</w:t>
      </w:r>
      <w:r w:rsidR="007B5A19" w:rsidRPr="007B5A19">
        <w:rPr>
          <w:sz w:val="24"/>
        </w:rPr>
        <w:t xml:space="preserve"> </w:t>
      </w:r>
      <w:r>
        <w:rPr>
          <w:sz w:val="24"/>
        </w:rPr>
        <w:t>“</w:t>
      </w:r>
      <w:r w:rsidR="007B5A19" w:rsidRPr="007B5A19">
        <w:rPr>
          <w:sz w:val="24"/>
        </w:rPr>
        <w:t>The quality of governance also affects the exchange rates of the country as the better governance definitely leads towards improved exchange rates. Corporate governance includes four basic elements: fairness, responsibility, accountability and transparency. Financial accountability is very important to run the economic system smoothly. In case of exchange rates if participants are not accountable to authorities they can manipulate the exchange rates by creating artificial supply or demand of various currencies for personal gains. In Pakistan to tackle this misrepresentation different laws and law enforcement agencies are presently working which prevent the participants to hold accountable. Fairness in financial matters is equally important as accountability.</w:t>
      </w:r>
      <w:r>
        <w:rPr>
          <w:sz w:val="24"/>
        </w:rPr>
        <w:t>”</w:t>
      </w:r>
    </w:p>
    <w:p w:rsidR="007B5A19" w:rsidRDefault="007B5A19" w:rsidP="007B5A19">
      <w:pPr>
        <w:rPr>
          <w:sz w:val="24"/>
        </w:rPr>
      </w:pPr>
      <w:r w:rsidRPr="007B5A19">
        <w:rPr>
          <w:sz w:val="24"/>
        </w:rPr>
        <w:t xml:space="preserve"> </w:t>
      </w:r>
      <w:r w:rsidR="00F11C9A">
        <w:rPr>
          <w:sz w:val="24"/>
        </w:rPr>
        <w:t>“</w:t>
      </w:r>
      <w:r w:rsidRPr="007B5A19">
        <w:rPr>
          <w:sz w:val="24"/>
        </w:rPr>
        <w:t xml:space="preserve">Exchange rates vary significantly unfavorable, if a country is not presenting fair facts and figures of its dealings in the international markets. If government is indulged in the corruption </w:t>
      </w:r>
      <w:r w:rsidRPr="007B5A19">
        <w:rPr>
          <w:sz w:val="24"/>
        </w:rPr>
        <w:lastRenderedPageBreak/>
        <w:t>and bad governance then the exchange rate affects badly. The exchange rate of developing countries is low due to this reason. Timely and accurate information is also vital to bring transparency in the country’s financial matters. This includes the financial statements of the corporations to provide timely information to authorities concerned. If corporate information in not transparent then the country’s image in the international markets affects badly, this consequently results in low exchange rates.</w:t>
      </w:r>
      <w:r w:rsidR="00F11C9A">
        <w:rPr>
          <w:sz w:val="24"/>
        </w:rPr>
        <w:t>”</w:t>
      </w:r>
    </w:p>
    <w:p w:rsidR="00F11C9A" w:rsidRDefault="00F11C9A" w:rsidP="007B5A19">
      <w:pPr>
        <w:rPr>
          <w:sz w:val="24"/>
        </w:rPr>
      </w:pPr>
      <w:r>
        <w:rPr>
          <w:sz w:val="24"/>
        </w:rPr>
        <w:t>“</w:t>
      </w:r>
      <w:r w:rsidR="007B5A19" w:rsidRPr="007B5A19">
        <w:rPr>
          <w:sz w:val="24"/>
        </w:rPr>
        <w:t>Economy of Pakistan observed reasonable improvement during February 2007 having real GDP reached at 7.0%, as it was 6.6% growth rate in February 2006. This reflects continuous growth in economy, having 7.0% annual growth rate throughout February 2003-2007. Services sector contributes continuous performance which is very important to the February 2007 outcome. Development in industry and agriculture sector also contributes their effort in attaining best outcome of February 2007. The continuous decline in the value Pakistani rupee is primary concern. Depreciation in the value of currency raises the cost of imports which is very critical issue for any developing country like Pakistan who meets its most of oil and machinery demand from imports. Besides oil and machinery, the prices of other commodities like metals, fertilizers, chemicals, vehicles etc will also pushing the inflation. Even when the prices of oil in international market decreases, the Pakistani consumers might not take benefits due to the depreciation in the currency and it negate the impact of lower prices in international market.</w:t>
      </w:r>
      <w:r>
        <w:rPr>
          <w:sz w:val="24"/>
        </w:rPr>
        <w:t>”</w:t>
      </w:r>
      <w:r w:rsidR="007B5A19" w:rsidRPr="007B5A19">
        <w:rPr>
          <w:sz w:val="24"/>
        </w:rPr>
        <w:t xml:space="preserve"> </w:t>
      </w:r>
    </w:p>
    <w:p w:rsidR="00F11C9A" w:rsidRPr="00797E97" w:rsidRDefault="00F11C9A" w:rsidP="007B5A19">
      <w:pPr>
        <w:rPr>
          <w:sz w:val="24"/>
        </w:rPr>
      </w:pPr>
      <w:r>
        <w:rPr>
          <w:sz w:val="24"/>
        </w:rPr>
        <w:t>“</w:t>
      </w:r>
      <w:r w:rsidR="007B5A19" w:rsidRPr="007B5A19">
        <w:rPr>
          <w:sz w:val="24"/>
        </w:rPr>
        <w:t xml:space="preserve">Foreign exchange rate risk also push away foreign investors which in result depreciate the currency. Volatility in the value of Pakistani rupee is high so it has to find some stable point to attract foreign investors. Depreciation of currency also has affects on the increase in external debt figures as well. As explain earlier that exchange rate has significant affect on trading </w:t>
      </w:r>
      <w:r w:rsidR="007B5A19" w:rsidRPr="00797E97">
        <w:rPr>
          <w:sz w:val="24"/>
        </w:rPr>
        <w:t>relationship among different countries. Some important factors that reflect this relationship are current account deficits, inflation, interest, debt, political instability, trading provisions and economic performance. Higher inflation will lower the value of the currency while lower the inflation, higher the value of currency will be.</w:t>
      </w:r>
      <w:r w:rsidRPr="00797E97">
        <w:rPr>
          <w:sz w:val="24"/>
        </w:rPr>
        <w:t>”</w:t>
      </w:r>
    </w:p>
    <w:p w:rsidR="00F11C9A" w:rsidRPr="00797E97" w:rsidRDefault="007B5A19" w:rsidP="007B5A19">
      <w:pPr>
        <w:rPr>
          <w:sz w:val="24"/>
        </w:rPr>
      </w:pPr>
      <w:r w:rsidRPr="00797E97">
        <w:rPr>
          <w:sz w:val="24"/>
        </w:rPr>
        <w:t xml:space="preserve"> </w:t>
      </w:r>
      <w:r w:rsidR="00F11C9A" w:rsidRPr="00797E97">
        <w:rPr>
          <w:sz w:val="24"/>
        </w:rPr>
        <w:t>“</w:t>
      </w:r>
      <w:r w:rsidRPr="00797E97">
        <w:rPr>
          <w:sz w:val="24"/>
        </w:rPr>
        <w:t>Higher interest rate on investment will attract foreign investors and demand of currency will rise which appreciate the currency value and lower interest rate on investment will discourage investor which depreciate the value of currency. Current account deficit resembles that country’s spending are higher on imports than its earnings from its exports and therefore it has high demand for foreign currency which depreciates the local currency value. This study id conceptual based on Pakistani Rupee and UD Dollar relationship as Rupee deprecation turning Dollar appreciation and Rupee appreciation turning Dollar depreciation. This gives us valuable information about the impact of fluctuation in foreign exchange rate on different sectors.</w:t>
      </w:r>
      <w:r w:rsidR="00F11C9A" w:rsidRPr="00797E97">
        <w:rPr>
          <w:sz w:val="24"/>
        </w:rPr>
        <w:t>”</w:t>
      </w:r>
    </w:p>
    <w:p w:rsidR="007B5A19" w:rsidRPr="00797E97" w:rsidRDefault="007B5A19" w:rsidP="007B5A19">
      <w:pPr>
        <w:rPr>
          <w:sz w:val="24"/>
        </w:rPr>
      </w:pPr>
      <w:r w:rsidRPr="00797E97">
        <w:rPr>
          <w:sz w:val="24"/>
        </w:rPr>
        <w:t xml:space="preserve"> </w:t>
      </w:r>
      <w:r w:rsidR="00F11C9A" w:rsidRPr="00797E97">
        <w:rPr>
          <w:sz w:val="24"/>
        </w:rPr>
        <w:t>“</w:t>
      </w:r>
      <w:r w:rsidRPr="00797E97">
        <w:rPr>
          <w:sz w:val="24"/>
        </w:rPr>
        <w:t xml:space="preserve">Problems and conclusion of Pakistani Rupee depreciation and appreciation are studied as it plays vital role for economic development. This study also gives suggestion to control the high </w:t>
      </w:r>
      <w:r w:rsidRPr="00797E97">
        <w:rPr>
          <w:sz w:val="24"/>
        </w:rPr>
        <w:lastRenderedPageBreak/>
        <w:t>fluctuation among Pakistani Rupee and US Dollar. For emerging economy like Pakistan exchange rate is very significant monetary policy tool. It interferes frequently in foreign exchange markets than other advance economies. The greater role of foreign exchange rate reflects higher vulnerability to foreign exchange rate fluctuations. Their greater focus on the foreign exchange rate can cause some misunderstanding regarding the obligation of the central banks in order to attain the inflation target and can also make difficulties in policy implementation. Global exchange rate fluctuation, increasing inflation and financial disaster from global financial disorder in 2008 are reflecting these tensions.</w:t>
      </w:r>
      <w:r w:rsidR="00F11C9A" w:rsidRPr="00797E97">
        <w:rPr>
          <w:sz w:val="24"/>
        </w:rPr>
        <w:t>”</w:t>
      </w:r>
    </w:p>
    <w:p w:rsidR="008B5576" w:rsidRPr="00797E97" w:rsidRDefault="00797E97" w:rsidP="008B5576">
      <w:pPr>
        <w:rPr>
          <w:sz w:val="24"/>
        </w:rPr>
      </w:pPr>
      <w:r w:rsidRPr="00797E97">
        <w:rPr>
          <w:sz w:val="24"/>
        </w:rPr>
        <w:t>“</w:t>
      </w:r>
      <w:r w:rsidR="008B5576" w:rsidRPr="00797E97">
        <w:rPr>
          <w:sz w:val="24"/>
        </w:rPr>
        <w:t>The following chapter shows a detail historical overview of the major macroeconomic variables including exchange rate, output growth, inflation, trade balance and foreign exchange reserves of Pakistan during the period 1973 to 2012. The details are given as below.</w:t>
      </w:r>
      <w:r w:rsidRPr="00797E97">
        <w:rPr>
          <w:sz w:val="24"/>
        </w:rPr>
        <w:t>”</w:t>
      </w:r>
    </w:p>
    <w:p w:rsidR="008B5576" w:rsidRPr="00797E97" w:rsidRDefault="008B5576" w:rsidP="008B5576">
      <w:pPr>
        <w:rPr>
          <w:b/>
          <w:sz w:val="24"/>
        </w:rPr>
      </w:pPr>
      <w:r w:rsidRPr="00797E97">
        <w:rPr>
          <w:b/>
          <w:sz w:val="24"/>
        </w:rPr>
        <w:t xml:space="preserve">Exchange Rate of Pakistan </w:t>
      </w:r>
    </w:p>
    <w:p w:rsidR="00797E97" w:rsidRPr="00797E97" w:rsidRDefault="00797E97" w:rsidP="008B5576">
      <w:pPr>
        <w:rPr>
          <w:sz w:val="24"/>
        </w:rPr>
      </w:pPr>
      <w:r w:rsidRPr="00797E97">
        <w:rPr>
          <w:sz w:val="24"/>
        </w:rPr>
        <w:t>“</w:t>
      </w:r>
      <w:r w:rsidR="008B5576" w:rsidRPr="00797E97">
        <w:rPr>
          <w:sz w:val="24"/>
        </w:rPr>
        <w:t>A strong and competitive financial system is considered as a pre requisite for the macroeconomic stability. But how to make a financial system stable, this largely depends on the conduct of the monetary policy. Whereas, monetary policy refers to the use of different instruments such as bank rate, cash reserves requirements and open market operations for the achievement of desired goals i.e. higher economic growth, price stability, trade surplus and exchange rate stability. Although, monetary policy is used for the correction of most of the macroeconomic variables, yet, among these variables, exchange rate has always remained at</w:t>
      </w:r>
      <w:r w:rsidRPr="00797E97">
        <w:rPr>
          <w:sz w:val="24"/>
        </w:rPr>
        <w:t xml:space="preserve"> </w:t>
      </w:r>
      <w:r w:rsidR="008B5576" w:rsidRPr="00797E97">
        <w:rPr>
          <w:sz w:val="24"/>
        </w:rPr>
        <w:t>the core its major objectives.</w:t>
      </w:r>
      <w:r w:rsidRPr="00797E97">
        <w:rPr>
          <w:sz w:val="24"/>
        </w:rPr>
        <w:t>”</w:t>
      </w:r>
    </w:p>
    <w:p w:rsidR="00797E97" w:rsidRPr="00797E97" w:rsidRDefault="00797E97" w:rsidP="008B5576">
      <w:pPr>
        <w:rPr>
          <w:sz w:val="24"/>
        </w:rPr>
      </w:pPr>
      <w:r w:rsidRPr="00797E97">
        <w:rPr>
          <w:sz w:val="24"/>
        </w:rPr>
        <w:t>“</w:t>
      </w:r>
      <w:r w:rsidR="008B5576" w:rsidRPr="00797E97">
        <w:rPr>
          <w:sz w:val="24"/>
        </w:rPr>
        <w:t xml:space="preserve"> It is one of the key macroeconomic variables which connect the country with the rest of the world in both the goods and assets markets and have strong influences for the internal and external sectors of the economy. In contrast, a poor exchange rate policy risks misrepresenting trade opportunities and results in the misallocation of resources in an economy. In Pakistan, monetary policy is based on targeting monetary aggregates (i.e. growth of money supply). The State Bank of Pakistan (SBP) has the responsibility for maintaining monetary and economic stability in the country. In 1997, SBP and its Central Board were empowered to formulate, conduct and implement monetary policy independently in the country and a Monetary &amp; Fiscal Coordination Board was established to ensure that fiscal policy is well coordinated with the monetary policy (Akhtar, 2007).</w:t>
      </w:r>
      <w:r w:rsidRPr="00797E97">
        <w:rPr>
          <w:sz w:val="24"/>
        </w:rPr>
        <w:t>”</w:t>
      </w:r>
    </w:p>
    <w:p w:rsidR="00797E97" w:rsidRPr="00797E97" w:rsidRDefault="00797E97" w:rsidP="008B5576">
      <w:pPr>
        <w:rPr>
          <w:sz w:val="24"/>
        </w:rPr>
      </w:pPr>
      <w:r w:rsidRPr="00797E97">
        <w:rPr>
          <w:sz w:val="24"/>
        </w:rPr>
        <w:t>“</w:t>
      </w:r>
      <w:r w:rsidR="008B5576" w:rsidRPr="00797E97">
        <w:rPr>
          <w:sz w:val="24"/>
        </w:rPr>
        <w:t xml:space="preserve"> Like other developing countries, monetary policy in Pakistan has passed through several stages during the last few decades. In 1971, the rupee was delinked from pound sterling and attached with US dollar. After a devaluation32 of 130% in nominal terms of rupee during 1972, the nominal exchange rate appreciated from 11.03 to 9.9 i.e. 10.24% in nominal terms and </w:t>
      </w:r>
      <w:r w:rsidR="008B5576" w:rsidRPr="00797E97">
        <w:rPr>
          <w:sz w:val="24"/>
        </w:rPr>
        <w:lastRenderedPageBreak/>
        <w:t>13.70% in real terms. After that the exchange rate of rupee was kept fixed against US dollar for almost 9 years i.e. 1973 to 1981.</w:t>
      </w:r>
      <w:r w:rsidRPr="00797E97">
        <w:rPr>
          <w:sz w:val="24"/>
        </w:rPr>
        <w:t>”</w:t>
      </w:r>
    </w:p>
    <w:p w:rsidR="00797E97" w:rsidRPr="00797E97" w:rsidRDefault="00797E97" w:rsidP="008B5576">
      <w:pPr>
        <w:rPr>
          <w:sz w:val="24"/>
        </w:rPr>
      </w:pPr>
      <w:r w:rsidRPr="00797E97">
        <w:rPr>
          <w:sz w:val="24"/>
        </w:rPr>
        <w:t>“</w:t>
      </w:r>
      <w:r w:rsidR="008B5576" w:rsidRPr="00797E97">
        <w:rPr>
          <w:sz w:val="24"/>
        </w:rPr>
        <w:t xml:space="preserve"> However, at the beginning of 1980s the US economy faced a large budget deficit which forced the government to raise the interest rate. This increase in the US interest resulted in a massive inflow of capital from abroad and led to appreciation of dollar against rupee. Since rupee is attached with dollar, it is also overvalued because of the market pressure. This made Pakistan’s exports expensive and imports cheaper in the international market and resulted in the deterioration in the trade balance. Hence, for maintaining exports competitiveness in the international market and improving trade balance, the State Bank of Pakistan (SBP) delinked the rupee from US dollar and moved to manage float system in 1982.</w:t>
      </w:r>
      <w:r w:rsidRPr="00797E97">
        <w:rPr>
          <w:sz w:val="24"/>
        </w:rPr>
        <w:t>”</w:t>
      </w:r>
    </w:p>
    <w:p w:rsidR="008B5576" w:rsidRPr="00797E97" w:rsidRDefault="00797E97" w:rsidP="008B5576">
      <w:pPr>
        <w:rPr>
          <w:sz w:val="24"/>
        </w:rPr>
      </w:pPr>
      <w:r w:rsidRPr="00797E97">
        <w:rPr>
          <w:sz w:val="24"/>
        </w:rPr>
        <w:t>“</w:t>
      </w:r>
      <w:r w:rsidR="008B5576" w:rsidRPr="00797E97">
        <w:rPr>
          <w:sz w:val="24"/>
        </w:rPr>
        <w:t xml:space="preserve"> With this move, the nominal exchange rate of rupee increased from 9.9 to 12.84 i.e. it is devalued 29.69% in nominal terms and 24.74% in real terms. In 2000, the State Bank of Pakistan adopted a market based exchange rate system. However, the rupee continued its downward movement and the nominal exchange rate further devalued from 51.78 in 1999 to 58.03 in 2000 i.e. showing a decline of 12.07% in nominal terms and 11.87 % in real terms respectively. During 2012 the nominal exchange rate was 62.55 showing a depreciation of 2.17% in nominal terms. However, in real terms the rupee s</w:t>
      </w:r>
      <w:r w:rsidRPr="00797E97">
        <w:rPr>
          <w:sz w:val="24"/>
        </w:rPr>
        <w:t>howed an appreciation of 6.02%.”</w:t>
      </w:r>
    </w:p>
    <w:p w:rsidR="008B5576" w:rsidRDefault="00797E97" w:rsidP="008B5576">
      <w:pPr>
        <w:rPr>
          <w:sz w:val="24"/>
        </w:rPr>
      </w:pPr>
      <w:r w:rsidRPr="00797E97">
        <w:rPr>
          <w:sz w:val="24"/>
        </w:rPr>
        <w:t>“</w:t>
      </w:r>
      <w:r w:rsidR="008B5576" w:rsidRPr="00797E97">
        <w:rPr>
          <w:sz w:val="24"/>
        </w:rPr>
        <w:t>Although, the trends of both the nominal and real exchange rate mostly remained downward during the study period, however, so for the real exchange rate is concerned beside nominal exchange rate, inflation was another major factor that contributed significantly to the fluctuations in it. During the period 1973-1981, when the nominal exchange rate was kept fixed against the US dollar, even than the real exchange rate showed large fluctuations. However, these fluctuations were only because of the movements in inflation. Similarly, during 1982-2012 although the nominal exchange rate showed fluctuations as the SBP was following flexible exchange rate systems, inflation remained an important factor responsible for the movements in the real exchange rate of rupee</w:t>
      </w:r>
      <w:r w:rsidRPr="00797E97">
        <w:rPr>
          <w:sz w:val="24"/>
        </w:rPr>
        <w:t>”</w:t>
      </w:r>
    </w:p>
    <w:p w:rsidR="00F11C9A" w:rsidRDefault="00F11C9A" w:rsidP="00986F1C">
      <w:pPr>
        <w:rPr>
          <w:sz w:val="24"/>
        </w:rPr>
      </w:pPr>
      <w:r>
        <w:rPr>
          <w:sz w:val="24"/>
        </w:rPr>
        <w:t>“</w:t>
      </w:r>
      <w:r w:rsidR="00986F1C" w:rsidRPr="008B5576">
        <w:rPr>
          <w:sz w:val="24"/>
        </w:rPr>
        <w:t xml:space="preserve">Exchange rate is an important macroeconomic variable and a vital factor in international trade. </w:t>
      </w:r>
      <w:r>
        <w:rPr>
          <w:sz w:val="24"/>
        </w:rPr>
        <w:t>Exchange rate</w:t>
      </w:r>
      <w:r w:rsidR="00986F1C" w:rsidRPr="008B5576">
        <w:rPr>
          <w:sz w:val="24"/>
        </w:rPr>
        <w:t xml:space="preserve"> is the price of one currency in terms of another currency. The variability in exchange rate plays an important role in the determination of trade balance. Volatile exchange rate slows down the process of trade, destabilizes the capital movements, and shatters the confidence of investors, which slows down the process of growth. Volatility refers that how exchange rate is settled on demand and supply of domestic currency vis-à-vis t</w:t>
      </w:r>
      <w:r>
        <w:rPr>
          <w:sz w:val="24"/>
        </w:rPr>
        <w:t>o foreign currency.”</w:t>
      </w:r>
    </w:p>
    <w:p w:rsidR="00F11C9A" w:rsidRPr="00797E97" w:rsidRDefault="00F11C9A" w:rsidP="00986F1C">
      <w:pPr>
        <w:rPr>
          <w:sz w:val="24"/>
        </w:rPr>
      </w:pPr>
      <w:r>
        <w:rPr>
          <w:sz w:val="24"/>
        </w:rPr>
        <w:t>“</w:t>
      </w:r>
      <w:r w:rsidR="00986F1C" w:rsidRPr="008B5576">
        <w:rPr>
          <w:sz w:val="24"/>
        </w:rPr>
        <w:t xml:space="preserve">Exchange rate volatility can influence policy decisions, affect the volume of exports, imports and reserve money, and disturbs the allocation of productive resources and balance of </w:t>
      </w:r>
      <w:r w:rsidR="00986F1C" w:rsidRPr="008B5576">
        <w:rPr>
          <w:sz w:val="24"/>
        </w:rPr>
        <w:lastRenderedPageBreak/>
        <w:t>payments. Exchange rate volatility provides chances to domestic investors to invest in foreign currency to obta</w:t>
      </w:r>
      <w:r w:rsidR="00986F1C" w:rsidRPr="00797E97">
        <w:rPr>
          <w:sz w:val="24"/>
        </w:rPr>
        <w:t>in higher profits and thus domestic currency depreciates and economy’s growth becomes venerable. The objective of the study is to see impact and the relationship of exchange rate instability on trade and</w:t>
      </w:r>
      <w:r w:rsidRPr="00797E97">
        <w:rPr>
          <w:sz w:val="24"/>
        </w:rPr>
        <w:t xml:space="preserve"> GDP of Pakistan. Empirically, Appreciation</w:t>
      </w:r>
      <w:r w:rsidR="00986F1C" w:rsidRPr="00797E97">
        <w:rPr>
          <w:sz w:val="24"/>
        </w:rPr>
        <w:t xml:space="preserve"> of the exchange rate affects exports negatively and i</w:t>
      </w:r>
      <w:r w:rsidRPr="00797E97">
        <w:rPr>
          <w:sz w:val="24"/>
        </w:rPr>
        <w:t>mports positively, conversely, Depreciation</w:t>
      </w:r>
      <w:r w:rsidR="00986F1C" w:rsidRPr="00797E97">
        <w:rPr>
          <w:sz w:val="24"/>
        </w:rPr>
        <w:t xml:space="preserve"> has reverse effects.</w:t>
      </w:r>
      <w:r w:rsidRPr="00797E97">
        <w:rPr>
          <w:sz w:val="24"/>
        </w:rPr>
        <w:t>”</w:t>
      </w:r>
    </w:p>
    <w:p w:rsidR="00F11C9A" w:rsidRPr="00797E97" w:rsidRDefault="00986F1C" w:rsidP="00986F1C">
      <w:pPr>
        <w:rPr>
          <w:sz w:val="24"/>
        </w:rPr>
      </w:pPr>
      <w:r w:rsidRPr="00797E97">
        <w:rPr>
          <w:sz w:val="24"/>
        </w:rPr>
        <w:t xml:space="preserve"> </w:t>
      </w:r>
      <w:r w:rsidR="00F11C9A" w:rsidRPr="00797E97">
        <w:rPr>
          <w:sz w:val="24"/>
        </w:rPr>
        <w:t>“</w:t>
      </w:r>
      <w:r w:rsidRPr="00797E97">
        <w:rPr>
          <w:sz w:val="24"/>
        </w:rPr>
        <w:t>Exports of Pakistan are mainly based on manufacturing and agriculture sectors with less value addition. Instability on Real exchange rate plays a vital role in determining the competitiveness of trade, real depreciation makes the home products cheaper in the world market, which Increases the level of Exports of a country. So, devaluation helps in improving the trade balance and association would be negative. However, some researchers argues that exchange rate does not significantly affect the Exports or imports of the country unless the exchange rate is highly changed i.e. “Highly Undervalued or Highly Overvalued” and no other incentives are given to the traders, Since the Exchange Rates of Pakistan, changes rapidly, therefore, it is expected that, in-stability in Exchange Rate, will considerably affects the Trade Balance of Pakistan.</w:t>
      </w:r>
      <w:r w:rsidR="00F11C9A" w:rsidRPr="00797E97">
        <w:rPr>
          <w:sz w:val="24"/>
        </w:rPr>
        <w:t>”</w:t>
      </w:r>
    </w:p>
    <w:p w:rsidR="00986F1C" w:rsidRPr="00797E97" w:rsidRDefault="00986F1C" w:rsidP="00986F1C">
      <w:pPr>
        <w:rPr>
          <w:sz w:val="24"/>
        </w:rPr>
      </w:pPr>
      <w:r w:rsidRPr="00797E97">
        <w:rPr>
          <w:sz w:val="24"/>
        </w:rPr>
        <w:t xml:space="preserve"> </w:t>
      </w:r>
      <w:r w:rsidR="00F11C9A" w:rsidRPr="00797E97">
        <w:rPr>
          <w:sz w:val="24"/>
        </w:rPr>
        <w:t>“</w:t>
      </w:r>
      <w:r w:rsidRPr="00797E97">
        <w:rPr>
          <w:sz w:val="24"/>
        </w:rPr>
        <w:t>Import of capital goods plays an important role in enhancing the exports, these imports could be in the form of raw materials, machineries or both, those are used in the manufacturing sector. But, trickling effect of import of capital goods on export may take two period lags on average as setup and production process may take considerable time. Abrupt changes in exchange rate is expected to have a significant negative impact on the imports of the Pakistan, because in a small developing country the importers play safe and cautious role than any other developed country because of less risk taking and resources limitations. Similarly, growth instability will also have significant impact on imports.</w:t>
      </w:r>
      <w:r w:rsidR="00F11C9A" w:rsidRPr="00797E97">
        <w:rPr>
          <w:sz w:val="24"/>
        </w:rPr>
        <w:t>”</w:t>
      </w:r>
      <w:r w:rsidRPr="00797E97">
        <w:rPr>
          <w:sz w:val="24"/>
        </w:rPr>
        <w:t xml:space="preserve"> </w:t>
      </w:r>
    </w:p>
    <w:p w:rsidR="00F11C9A" w:rsidRPr="00797E97" w:rsidRDefault="00F11C9A" w:rsidP="008B5576">
      <w:pPr>
        <w:rPr>
          <w:sz w:val="24"/>
        </w:rPr>
      </w:pPr>
      <w:r w:rsidRPr="00797E97">
        <w:rPr>
          <w:sz w:val="24"/>
        </w:rPr>
        <w:t>“</w:t>
      </w:r>
      <w:r w:rsidR="00986F1C" w:rsidRPr="00797E97">
        <w:rPr>
          <w:sz w:val="24"/>
        </w:rPr>
        <w:t>Pakistan’s Exchange Rates was maintained for nearly 35 year through a fixed peg regime. Due to the member of the Sterling area, the first link of Pakistani rupee was developed with the Great Britain’s pound. The rupee was depreciated and Devalued in June 1955, for the very first time by 30 %. This devaluation of Pak rupee in relation to pound sterling was made, in order to make it be brought in line with the currencies of other trading partners of our Country. The, Pakistan’s Nominal exchange rate for about the next seventeen years period was remained fixed at Rs. 4.76 /1 US dollar.</w:t>
      </w:r>
      <w:r w:rsidRPr="00797E97">
        <w:rPr>
          <w:sz w:val="24"/>
        </w:rPr>
        <w:t>”</w:t>
      </w:r>
      <w:r w:rsidR="00986F1C" w:rsidRPr="00797E97">
        <w:rPr>
          <w:sz w:val="24"/>
        </w:rPr>
        <w:t xml:space="preserve"> </w:t>
      </w:r>
      <w:r w:rsidRPr="00797E97">
        <w:rPr>
          <w:sz w:val="24"/>
        </w:rPr>
        <w:br/>
        <w:t>“</w:t>
      </w:r>
      <w:r w:rsidR="00986F1C" w:rsidRPr="00797E97">
        <w:rPr>
          <w:sz w:val="24"/>
        </w:rPr>
        <w:t xml:space="preserve">The second change occurred in 1972, exchange rate depreciated by 58 %, then in 1973, Rupee was further devalued by 10 %. This new rate remained as an official exchange rate between these two countries till Jan 1982. On the recommendation of IMF, flexible exchange rates by the government changed the system of pegging rupee. Under this system, exchange rate of Pakistani rupee is determined by the State Bank of Pakistan on behalf of government of Pakistan. The exchange rate under this system is determined on the basis of weighted average </w:t>
      </w:r>
      <w:r w:rsidR="00986F1C" w:rsidRPr="00797E97">
        <w:rPr>
          <w:sz w:val="24"/>
        </w:rPr>
        <w:lastRenderedPageBreak/>
        <w:t>of Pakistan currency with currencies of its major partners in trade. The exchange rate market which was under strict control in 1980s became relatively open under the system of managed float in 1990s.</w:t>
      </w:r>
      <w:r w:rsidRPr="00797E97">
        <w:rPr>
          <w:sz w:val="24"/>
        </w:rPr>
        <w:t>”</w:t>
      </w:r>
    </w:p>
    <w:p w:rsidR="00986F1C" w:rsidRPr="00797E97" w:rsidRDefault="00986F1C" w:rsidP="008B5576">
      <w:pPr>
        <w:rPr>
          <w:sz w:val="24"/>
        </w:rPr>
      </w:pPr>
      <w:r w:rsidRPr="00797E97">
        <w:rPr>
          <w:sz w:val="24"/>
        </w:rPr>
        <w:t xml:space="preserve"> </w:t>
      </w:r>
      <w:r w:rsidR="00F11C9A" w:rsidRPr="00797E97">
        <w:rPr>
          <w:sz w:val="24"/>
        </w:rPr>
        <w:t>“</w:t>
      </w:r>
      <w:r w:rsidRPr="00797E97">
        <w:rPr>
          <w:sz w:val="24"/>
        </w:rPr>
        <w:t>Supply and demand of currencies became the base for the determination of an Exchange rate in the market. Thus, the difference between official exchange rate and kerb rate is very nominal. The value of rupee was depreciated by about 230% during the 9 years, started from 1982 to Jun 1996. From 1993 onwards, depreciations or technical adjustments by the SBP were supplemented by direct devaluations. History of exchange rate of Pakistan shows a continuous trend of deprecation each year but in 2002/3, the rupee has been appreciated in the value against with that the US dollar bucking the earlier trend. The reason for this was the event of 9/11. Stability in Exchange Rates has been observed since then till 2007. In the year 2008-09 PKR was depreciated by 20% and revolved around this level till 2011</w:t>
      </w:r>
      <w:r w:rsidR="00F11C9A" w:rsidRPr="00797E97">
        <w:rPr>
          <w:sz w:val="24"/>
        </w:rPr>
        <w:t>”</w:t>
      </w:r>
    </w:p>
    <w:p w:rsidR="008B5576" w:rsidRPr="00797E97" w:rsidRDefault="00797E97" w:rsidP="008B5576">
      <w:pPr>
        <w:rPr>
          <w:b/>
          <w:sz w:val="24"/>
        </w:rPr>
      </w:pPr>
      <w:r w:rsidRPr="00797E97">
        <w:rPr>
          <w:b/>
          <w:sz w:val="24"/>
        </w:rPr>
        <w:t>“</w:t>
      </w:r>
      <w:r w:rsidR="008B5576" w:rsidRPr="00797E97">
        <w:rPr>
          <w:b/>
          <w:sz w:val="24"/>
        </w:rPr>
        <w:t>Macroeconomic Performance of Pakistan</w:t>
      </w:r>
      <w:r w:rsidRPr="00797E97">
        <w:rPr>
          <w:b/>
          <w:sz w:val="24"/>
        </w:rPr>
        <w:t>”</w:t>
      </w:r>
    </w:p>
    <w:p w:rsidR="008B5576" w:rsidRPr="00797E97" w:rsidRDefault="008B5576" w:rsidP="008B5576">
      <w:pPr>
        <w:rPr>
          <w:sz w:val="24"/>
        </w:rPr>
      </w:pPr>
      <w:r w:rsidRPr="00797E97">
        <w:rPr>
          <w:sz w:val="24"/>
        </w:rPr>
        <w:t xml:space="preserve"> </w:t>
      </w:r>
      <w:r w:rsidR="00797E97" w:rsidRPr="00797E97">
        <w:rPr>
          <w:sz w:val="24"/>
        </w:rPr>
        <w:t>“</w:t>
      </w:r>
      <w:r w:rsidRPr="00797E97">
        <w:rPr>
          <w:sz w:val="24"/>
        </w:rPr>
        <w:t>During the study period, the macroeconomic performance of Pakistan remained unsatisfactory. The main reasons for that were the poor monetary and fiscal policies, large debt burden, worse balance of payments situations and continuous political instability in the country. Another reason for that was the longer periods of economic recessions spread over a longer period of 10 years from 1969-70 to 1978-79 and for 14 years from 1991-1992 to 2004 to 2005. This section shows the trends in the major macroeconomic variables of Pakistan, particularly focusing on the economic growth, inflation and trade performances and exchange rate. The details are as follows:</w:t>
      </w:r>
      <w:r w:rsidR="00797E97" w:rsidRPr="00797E97">
        <w:rPr>
          <w:sz w:val="24"/>
        </w:rPr>
        <w:t>”</w:t>
      </w:r>
      <w:r w:rsidRPr="00797E97">
        <w:rPr>
          <w:sz w:val="24"/>
        </w:rPr>
        <w:t xml:space="preserve"> </w:t>
      </w:r>
    </w:p>
    <w:p w:rsidR="008B5576" w:rsidRPr="00797E97" w:rsidRDefault="00797E97" w:rsidP="008B5576">
      <w:pPr>
        <w:rPr>
          <w:b/>
          <w:sz w:val="24"/>
        </w:rPr>
      </w:pPr>
      <w:r w:rsidRPr="00797E97">
        <w:rPr>
          <w:b/>
          <w:sz w:val="24"/>
        </w:rPr>
        <w:t>“</w:t>
      </w:r>
      <w:r w:rsidR="008B5576" w:rsidRPr="00797E97">
        <w:rPr>
          <w:b/>
          <w:sz w:val="24"/>
        </w:rPr>
        <w:t xml:space="preserve">Economic growth </w:t>
      </w:r>
      <w:r w:rsidRPr="00797E97">
        <w:rPr>
          <w:b/>
          <w:sz w:val="24"/>
        </w:rPr>
        <w:t>“</w:t>
      </w:r>
    </w:p>
    <w:p w:rsidR="00797E97" w:rsidRPr="00797E97" w:rsidRDefault="00797E97" w:rsidP="008B5576">
      <w:pPr>
        <w:rPr>
          <w:sz w:val="24"/>
        </w:rPr>
      </w:pPr>
      <w:r w:rsidRPr="00797E97">
        <w:rPr>
          <w:sz w:val="24"/>
        </w:rPr>
        <w:t>“</w:t>
      </w:r>
      <w:r w:rsidR="008B5576" w:rsidRPr="00797E97">
        <w:rPr>
          <w:sz w:val="24"/>
        </w:rPr>
        <w:t>The strength of an economy can be judged from its economic growth. Whereas, the economic growth refers to the improvement in the major sectors of the economy. The economists usually use real GDP growth rates for its measurement. During the study period the real GDP growth rates of Pakistan also showed fluctuated trends. During 1973, the real GDP growth rate of Pakistan was 6.8% in which the contribution of the agriculture sector was 1.7% that of the industrial sector, 10.3% and the services sector, 9.6%. After that it showed a downward movement and reached to 2.80% during 1977.</w:t>
      </w:r>
      <w:r w:rsidRPr="00797E97">
        <w:rPr>
          <w:sz w:val="24"/>
        </w:rPr>
        <w:t>”</w:t>
      </w:r>
    </w:p>
    <w:p w:rsidR="00797E97" w:rsidRPr="00797E97" w:rsidRDefault="00797E97" w:rsidP="008B5576">
      <w:pPr>
        <w:rPr>
          <w:sz w:val="24"/>
        </w:rPr>
      </w:pPr>
      <w:r w:rsidRPr="00797E97">
        <w:rPr>
          <w:sz w:val="24"/>
        </w:rPr>
        <w:t>“</w:t>
      </w:r>
      <w:r w:rsidR="008B5576" w:rsidRPr="00797E97">
        <w:rPr>
          <w:sz w:val="24"/>
        </w:rPr>
        <w:t xml:space="preserve"> This was because of the sharp cuts in the growth rates of the agriculture, industrial and services sectors which stood 2.5%, 2.9% and 3.0% respectively. After that the GDP growth rates showed an upward movement and reached to the second largest level of 8.7% during 1985. The major reason for that was the improvement in the agriculture, industrial and services sectors which stood 10.9%, 7.8% and 7.9% respectively. After that the GDP growth rate showed once again a downward trend and fell to 2.30% during 1993. However, this was only because of the </w:t>
      </w:r>
      <w:r w:rsidR="008B5576" w:rsidRPr="00797E97">
        <w:rPr>
          <w:sz w:val="24"/>
        </w:rPr>
        <w:lastRenderedPageBreak/>
        <w:t>agriculture sector which showed a fall of 5.3% against the improvements in industrial and services sectors which showed improvements of 5.5% and 4.6% respectively. There were signs of improvement for a period of three years when it touched the record lowest level of 1.70% during 1997.</w:t>
      </w:r>
      <w:r w:rsidRPr="00797E97">
        <w:rPr>
          <w:sz w:val="24"/>
        </w:rPr>
        <w:t>”</w:t>
      </w:r>
    </w:p>
    <w:p w:rsidR="008B5576" w:rsidRPr="00797E97" w:rsidRDefault="00797E97" w:rsidP="008B5576">
      <w:pPr>
        <w:rPr>
          <w:sz w:val="24"/>
        </w:rPr>
      </w:pPr>
      <w:r w:rsidRPr="00797E97">
        <w:rPr>
          <w:sz w:val="24"/>
        </w:rPr>
        <w:t>“</w:t>
      </w:r>
      <w:r w:rsidR="008B5576" w:rsidRPr="00797E97">
        <w:rPr>
          <w:sz w:val="24"/>
        </w:rPr>
        <w:t>The major reason for that was the poor growth performance of agriculture (0.1%), Industry (-0.3%) and services (3.6%) sectors. This poor performance of the economy was continuing and it again reached to 2% during 2001. However, during 2005 the economy showed a record improvement of 9% real GDP growth rate which was because of the improvements in the agriculture (6.5%), industrial (12.1%) and services (6.0%) sectors. However, during 2008 the growth rate of the GDP once again fell to 4.10% because of the poor performance of both the agriculture (1.0%) and Industrial (1.4%) sectors. However, the services sector showed a growth rate of 6.0%</w:t>
      </w:r>
      <w:r w:rsidRPr="00797E97">
        <w:rPr>
          <w:sz w:val="24"/>
        </w:rPr>
        <w:t>”</w:t>
      </w:r>
    </w:p>
    <w:p w:rsidR="008B5576" w:rsidRPr="00797E97" w:rsidRDefault="00797E97" w:rsidP="00F11C9A">
      <w:pPr>
        <w:rPr>
          <w:b/>
          <w:sz w:val="24"/>
        </w:rPr>
      </w:pPr>
      <w:r w:rsidRPr="00797E97">
        <w:rPr>
          <w:b/>
          <w:sz w:val="24"/>
        </w:rPr>
        <w:t>Inflation</w:t>
      </w:r>
    </w:p>
    <w:p w:rsidR="008B5576" w:rsidRPr="00797E97" w:rsidRDefault="00797E97" w:rsidP="00F11C9A">
      <w:pPr>
        <w:rPr>
          <w:sz w:val="24"/>
        </w:rPr>
      </w:pPr>
      <w:r w:rsidRPr="00797E97">
        <w:rPr>
          <w:sz w:val="24"/>
        </w:rPr>
        <w:t>“</w:t>
      </w:r>
      <w:r w:rsidR="008B5576" w:rsidRPr="00797E97">
        <w:rPr>
          <w:sz w:val="24"/>
        </w:rPr>
        <w:t>Inflation adversely affects the overall economic growth including the financial sector development, induces uncertainty, discourages savings and affects the exchange rate of a country. Considering such adverse impacts of inflation on the economy, there is a consensus among the economists that price stability is the prime objective of monetary policy of the central banks in all the countries</w:t>
      </w:r>
      <w:r w:rsidR="008B5576" w:rsidRPr="00797E97">
        <w:t>.</w:t>
      </w:r>
      <w:r w:rsidRPr="00797E97">
        <w:t>”</w:t>
      </w:r>
    </w:p>
    <w:p w:rsidR="00797E97" w:rsidRPr="00797E97" w:rsidRDefault="00797E97" w:rsidP="00F11C9A">
      <w:pPr>
        <w:rPr>
          <w:sz w:val="24"/>
        </w:rPr>
      </w:pPr>
      <w:r w:rsidRPr="00797E97">
        <w:rPr>
          <w:sz w:val="24"/>
        </w:rPr>
        <w:t>“</w:t>
      </w:r>
      <w:r w:rsidR="008B5576" w:rsidRPr="00797E97">
        <w:rPr>
          <w:sz w:val="24"/>
        </w:rPr>
        <w:t>Similarly, in Pakistan one of the significant developments in the current economic scene has been the sharp rise in the rate of inflation and it became a major concern for the policy makers (Hasan, et al 1995). During the study period, inflation accelerated considerably in Pakistan. It showed a sharp upward trend and increased from 9.68% in 1973 to a double digit levels 30% and 26% during 1974 and 1975 which was the biggest rise of inflation in the history of Pakistan. The two main reasons for that were the 1973 world oil price hike and nationalization policy of the economy during Zulfiqar Ali Bhutto government, the then Prime Minister of Pakistan (Jones and Khilji 1988).</w:t>
      </w:r>
      <w:r w:rsidRPr="00797E97">
        <w:rPr>
          <w:sz w:val="24"/>
        </w:rPr>
        <w:t>”</w:t>
      </w:r>
    </w:p>
    <w:p w:rsidR="00797E97" w:rsidRPr="00797E97" w:rsidRDefault="00797E97" w:rsidP="00F11C9A">
      <w:pPr>
        <w:rPr>
          <w:sz w:val="24"/>
        </w:rPr>
      </w:pPr>
      <w:r w:rsidRPr="00797E97">
        <w:rPr>
          <w:sz w:val="24"/>
        </w:rPr>
        <w:t>“</w:t>
      </w:r>
      <w:r w:rsidR="008B5576" w:rsidRPr="00797E97">
        <w:rPr>
          <w:sz w:val="24"/>
        </w:rPr>
        <w:t xml:space="preserve"> After that it stood at 11.12% in 1982 and decreased to 5.61% with a decline of 49.55% in 1983. During 1991, it was reached to 12.66% showing an increase of 109.60% compared to 6.04% inflation rate in 1990. The main reason for that was the Gulf war. The average inflation rate was 7.4% over the period 1982 to 1993. The low public expenditures, tight monetary policies, covering the supply of goods and reversal of nationalization policy helped in lowering inflation rate. During 2003, it declined and touched its historical low level of 3.1% with a decline of 12.42% against 3.54% in 2002. Tight monetary and fiscal policies of State Bank of Pakistan and government helped in creating that low inflation environment in the country (Khan and Schimmelpfennig, 2006).</w:t>
      </w:r>
      <w:r w:rsidRPr="00797E97">
        <w:rPr>
          <w:sz w:val="24"/>
        </w:rPr>
        <w:t>”</w:t>
      </w:r>
    </w:p>
    <w:p w:rsidR="008B5576" w:rsidRPr="00797E97" w:rsidRDefault="00797E97" w:rsidP="00F11C9A">
      <w:pPr>
        <w:rPr>
          <w:sz w:val="24"/>
        </w:rPr>
      </w:pPr>
      <w:r w:rsidRPr="00797E97">
        <w:rPr>
          <w:sz w:val="24"/>
        </w:rPr>
        <w:lastRenderedPageBreak/>
        <w:t>“</w:t>
      </w:r>
      <w:r w:rsidR="008B5576" w:rsidRPr="00797E97">
        <w:rPr>
          <w:sz w:val="24"/>
        </w:rPr>
        <w:t xml:space="preserve"> However, during 2008, inflation again surged to 12% with an increase of 54.44% as compared to 7.7% in 2007. A rise in import prices was the main reason behind that sharp shoot up of inflation (Khan and Gill, 2010). In short, during 1973-2008 the country experienced double digit inflation in 15 out of 36 years with the highest and lowest levels of 30% and 3.1% during 1974 and 2003 respectively</w:t>
      </w:r>
    </w:p>
    <w:p w:rsidR="008B5576" w:rsidRPr="00797E97" w:rsidRDefault="008B5576" w:rsidP="008B5576">
      <w:pPr>
        <w:rPr>
          <w:b/>
          <w:sz w:val="24"/>
        </w:rPr>
      </w:pPr>
      <w:r w:rsidRPr="00797E97">
        <w:rPr>
          <w:b/>
          <w:sz w:val="24"/>
        </w:rPr>
        <w:t xml:space="preserve">Balance of Trade </w:t>
      </w:r>
    </w:p>
    <w:p w:rsidR="008B5576" w:rsidRPr="00797E97" w:rsidRDefault="00797E97" w:rsidP="008B5576">
      <w:pPr>
        <w:rPr>
          <w:sz w:val="24"/>
        </w:rPr>
      </w:pPr>
      <w:r w:rsidRPr="00797E97">
        <w:rPr>
          <w:sz w:val="24"/>
        </w:rPr>
        <w:t>“</w:t>
      </w:r>
      <w:r w:rsidR="008B5576" w:rsidRPr="00797E97">
        <w:rPr>
          <w:sz w:val="24"/>
        </w:rPr>
        <w:t>With the openness of the economies, the external trade becomes an important part of the overall macroeconomic performance of an economy. However, so far the developing countries are concerned, their trade performances always remained unsatisfactory. Being a developing country, the trade balance of Pakistan also showed a negative trend over the years. During the study period, after showing a surplus of 153 million rupees in1973 it showed a continuous deficit. After a period of 10 years during 1983, this deficit reached to 33709 million rupees. However during 1993 and 2000, it became 81615 and 62078 respectively. After that keeping this downward trend the trade balance further worsened and only in a period of 5 years, it reached to 1315434 million rupees during 2008</w:t>
      </w:r>
      <w:r w:rsidRPr="00797E97">
        <w:rPr>
          <w:sz w:val="24"/>
        </w:rPr>
        <w:t>”</w:t>
      </w:r>
    </w:p>
    <w:p w:rsidR="008B5576" w:rsidRPr="00797E97" w:rsidRDefault="00797E97" w:rsidP="008B5576">
      <w:pPr>
        <w:rPr>
          <w:sz w:val="24"/>
        </w:rPr>
      </w:pPr>
      <w:r w:rsidRPr="00797E97">
        <w:rPr>
          <w:sz w:val="24"/>
        </w:rPr>
        <w:t>“</w:t>
      </w:r>
      <w:r w:rsidR="008B5576" w:rsidRPr="00797E97">
        <w:rPr>
          <w:sz w:val="24"/>
        </w:rPr>
        <w:t>Although there are many reasons for this worse trade balance of the country, ho one of the main reasons for this is the consistent imbalances in the growth of exports and imports of the country.</w:t>
      </w:r>
      <w:r w:rsidRPr="00797E97">
        <w:rPr>
          <w:sz w:val="24"/>
        </w:rPr>
        <w:t>”</w:t>
      </w:r>
    </w:p>
    <w:p w:rsidR="008B5576" w:rsidRPr="00797E97" w:rsidRDefault="00797E97" w:rsidP="008B5576">
      <w:pPr>
        <w:rPr>
          <w:sz w:val="24"/>
        </w:rPr>
      </w:pPr>
      <w:r w:rsidRPr="00797E97">
        <w:rPr>
          <w:sz w:val="24"/>
        </w:rPr>
        <w:t>“</w:t>
      </w:r>
      <w:r w:rsidR="008B5576" w:rsidRPr="00797E97">
        <w:rPr>
          <w:sz w:val="24"/>
        </w:rPr>
        <w:t>Examining the exports and imports performance for the floating period of 1982 to 2008, it is evident that imports increased at a faster rate than the exports of the country. In 1982, a decline of 10.28% had occurred in the exports of Pakistan against the imports which showed an increase of 11.09%. After that both the sectors showed a mixed picture for a period of 10 years. During 1992, although the exports showed an improvement of 24.19%, yet this growth was smaller than the imports of the country which kept 34.35% growth rate. In 2002, both the exports and imports showed an abrupt and sharp deceleration. However, the exports growth rate only being 4.06%, was larger than the imports growth rate of 1.22%. After that both the exports and imports sectors showed improvements. However, the import sector showed a faster growth than the exports which showed a slowdown. In 2008, the exports growth was only 16.26% as compared to the 35.66% rise in imports of the country</w:t>
      </w:r>
      <w:r w:rsidRPr="00797E97">
        <w:rPr>
          <w:sz w:val="24"/>
        </w:rPr>
        <w:t>”</w:t>
      </w:r>
    </w:p>
    <w:p w:rsidR="00797E97" w:rsidRPr="00797E97" w:rsidRDefault="00797E97" w:rsidP="008B5576">
      <w:pPr>
        <w:rPr>
          <w:sz w:val="24"/>
        </w:rPr>
      </w:pPr>
      <w:r w:rsidRPr="00797E97">
        <w:rPr>
          <w:sz w:val="24"/>
        </w:rPr>
        <w:t>“</w:t>
      </w:r>
      <w:r w:rsidR="008B5576" w:rsidRPr="00797E97">
        <w:rPr>
          <w:sz w:val="24"/>
        </w:rPr>
        <w:t>Another reason for that is that Pakistan exports are mainly consisted of agricultural goods such as Cotton, Textiles, Leather, rice and Sports Goods etc. On the other hand, its imports mostly consist of Machinery, Chemicals, Petroleum Products, Transport equipments, Steel and Oil etc. Analyzing the percentages of the major exports and imports of Pakistan during the period 1999-2008, it is evident that Pakistan’s exports were consisted of 59.1% Cotton, 5.1% Textiles, 6.9% Leather, 6.9% Rice and 3.3% Sports Goods in 1999.</w:t>
      </w:r>
      <w:r w:rsidRPr="00797E97">
        <w:rPr>
          <w:sz w:val="24"/>
        </w:rPr>
        <w:t>”</w:t>
      </w:r>
    </w:p>
    <w:p w:rsidR="008B5576" w:rsidRPr="00797E97" w:rsidRDefault="00797E97" w:rsidP="008B5576">
      <w:pPr>
        <w:rPr>
          <w:sz w:val="24"/>
        </w:rPr>
      </w:pPr>
      <w:r w:rsidRPr="00797E97">
        <w:rPr>
          <w:sz w:val="24"/>
        </w:rPr>
        <w:lastRenderedPageBreak/>
        <w:t>“</w:t>
      </w:r>
      <w:r w:rsidR="008B5576" w:rsidRPr="00797E97">
        <w:rPr>
          <w:sz w:val="24"/>
        </w:rPr>
        <w:t xml:space="preserve"> However, in 2008 after a period of 10 years, the structure of exports remained the same i.e. 51.9% of Cotton, 2.1% Textiles, 5.8% Leather, 9.8% Rice and 1.6% Sports Goods. Whereas, for the same period, the imports of Pakistan were consisted of 17.9% Machinery, 16.6% Chemicals, 15.5% Petroleum products, 5.7% Transport equipments, 3.1% Iron &amp; steel, 8.7% Oil, 2.8% Fertilizer and 2.4% Tea. And like the exports, the imports structure of Pakistan remained the same i.e. 18.5% Machinery, 12.3% Chemicals, 28.8 % Petroleum products, 5.5% Transport equipments, 3.3% Iron &amp; steel, 4.3% Oil, 2.2% Fertilizer and 0.5% Tea during 20</w:t>
      </w:r>
      <w:r w:rsidR="00AD4684" w:rsidRPr="00797E97">
        <w:rPr>
          <w:sz w:val="24"/>
        </w:rPr>
        <w:t>12</w:t>
      </w:r>
      <w:r w:rsidRPr="00797E97">
        <w:rPr>
          <w:sz w:val="24"/>
        </w:rPr>
        <w:t>”</w:t>
      </w:r>
    </w:p>
    <w:p w:rsidR="00AD4684" w:rsidRPr="00797E97" w:rsidRDefault="00AD4684" w:rsidP="008B5576">
      <w:pPr>
        <w:rPr>
          <w:sz w:val="24"/>
        </w:rPr>
      </w:pPr>
    </w:p>
    <w:p w:rsidR="006A1474" w:rsidRPr="00797E97" w:rsidRDefault="006B2F2F" w:rsidP="006A1474">
      <w:pPr>
        <w:pStyle w:val="ListParagraph"/>
        <w:numPr>
          <w:ilvl w:val="1"/>
          <w:numId w:val="7"/>
        </w:numPr>
        <w:rPr>
          <w:b/>
          <w:sz w:val="28"/>
          <w:szCs w:val="24"/>
          <w:u w:val="dotted"/>
        </w:rPr>
      </w:pPr>
      <w:r w:rsidRPr="00797E97">
        <w:rPr>
          <w:b/>
          <w:sz w:val="28"/>
          <w:szCs w:val="24"/>
          <w:u w:val="dotted"/>
        </w:rPr>
        <w:t xml:space="preserve">Statement of Problem </w:t>
      </w:r>
    </w:p>
    <w:p w:rsidR="00797E97" w:rsidRPr="00797E97" w:rsidRDefault="00797E97" w:rsidP="006A1474">
      <w:pPr>
        <w:rPr>
          <w:sz w:val="24"/>
        </w:rPr>
      </w:pPr>
      <w:r w:rsidRPr="00797E97">
        <w:rPr>
          <w:sz w:val="24"/>
        </w:rPr>
        <w:t>“</w:t>
      </w:r>
      <w:r w:rsidR="007F258C" w:rsidRPr="00797E97">
        <w:rPr>
          <w:sz w:val="24"/>
        </w:rPr>
        <w:t>Due to globalization the world has become a global village and size of international trade has grown very swiftly. Due to this the need of foreign currencies has considerably been increased to make international transactions for goods and services as well as for a stable exchange rate. In financial arena the exchange rate (that can also be termed as Foreign Exchange rate or Forex) is the value of a foreign currency in term of home currency. The role of exchange rate is very important in the world’s economy.</w:t>
      </w:r>
      <w:r w:rsidR="00AD4684" w:rsidRPr="00797E97">
        <w:rPr>
          <w:sz w:val="24"/>
        </w:rPr>
        <w:t xml:space="preserve"> A country such as Pakistan in which the exchange value of currency fluctuates frequently the stability of exchange rate is very important for economic growth and stability.</w:t>
      </w:r>
      <w:r w:rsidRPr="00797E97">
        <w:rPr>
          <w:sz w:val="24"/>
        </w:rPr>
        <w:t>”</w:t>
      </w:r>
    </w:p>
    <w:p w:rsidR="007F258C" w:rsidRPr="00797E97" w:rsidRDefault="00797E97" w:rsidP="006A1474">
      <w:pPr>
        <w:rPr>
          <w:sz w:val="24"/>
        </w:rPr>
      </w:pPr>
      <w:r w:rsidRPr="00797E97">
        <w:rPr>
          <w:sz w:val="24"/>
        </w:rPr>
        <w:t>“</w:t>
      </w:r>
      <w:r w:rsidR="00AD4684" w:rsidRPr="00797E97">
        <w:rPr>
          <w:sz w:val="24"/>
        </w:rPr>
        <w:t xml:space="preserve"> There can be favorable or unfavorable consequences of the fluctuations in the exchange rate on macroeconomic variables of economy of a country depending upon the shared relationship. However the performance of macro economy also influences the exchange rate fluctuations. Further a lead-lag relationship that may exist i.e. exchange rate may be leading or lagging macro-economic variables. Another dimension is that the relationship may be short-run or long-run oriented or both. The economic literature suggests the purchasing power parity argument, the interest rate parity argument, the international fisher effect arguments among others to link exchange rate determination and macro-economic variables.</w:t>
      </w:r>
      <w:r w:rsidRPr="00797E97">
        <w:rPr>
          <w:sz w:val="24"/>
        </w:rPr>
        <w:t>”</w:t>
      </w:r>
    </w:p>
    <w:p w:rsidR="00797E97" w:rsidRPr="00797E97" w:rsidRDefault="00797E97" w:rsidP="008E142D">
      <w:pPr>
        <w:rPr>
          <w:sz w:val="24"/>
        </w:rPr>
      </w:pPr>
      <w:r w:rsidRPr="00797E97">
        <w:rPr>
          <w:sz w:val="24"/>
        </w:rPr>
        <w:t>“</w:t>
      </w:r>
      <w:r w:rsidR="008E142D" w:rsidRPr="00797E97">
        <w:rPr>
          <w:sz w:val="24"/>
        </w:rPr>
        <w:t>The change in exchange rate can affect domestic prices through direct and indirect channels. Under the direct channel, a fall in exchange rate may trigger increase in the prices of imports of finished goods and inputs in local currency. Under the indirect channel, depreciation of the exchange rate makes domestic products relatively cheaper for foreign buyers, demand for exports rise and induce an increase in the domestic price level subject to limited surplus for exports. Since nominal wage contracts are fixed in the short-run, so real wages decline. However, when real wages approach to their original level over time, the production cost increases and the overall price level moves up. For the reasons, exchange rate is the most watched analyzed and manipulated economic measures by governments.</w:t>
      </w:r>
      <w:r w:rsidRPr="00797E97">
        <w:rPr>
          <w:sz w:val="24"/>
        </w:rPr>
        <w:t>”</w:t>
      </w:r>
    </w:p>
    <w:p w:rsidR="006A1474" w:rsidRDefault="00797E97" w:rsidP="008E142D">
      <w:pPr>
        <w:rPr>
          <w:sz w:val="24"/>
        </w:rPr>
      </w:pPr>
      <w:r w:rsidRPr="00797E97">
        <w:rPr>
          <w:sz w:val="24"/>
        </w:rPr>
        <w:lastRenderedPageBreak/>
        <w:t>“</w:t>
      </w:r>
      <w:r w:rsidR="008E142D" w:rsidRPr="00797E97">
        <w:rPr>
          <w:sz w:val="24"/>
        </w:rPr>
        <w:t xml:space="preserve"> However, the empirical evidences of such types of relationships are mixed for different economies possibly due to the economic level, structure and international trade policies. The objective of our study is to empirically see the effectiveness of exchange rate for adjusting trade, inflation, FDI and GDP in Pakistan.</w:t>
      </w:r>
      <w:r w:rsidRPr="00797E97">
        <w:rPr>
          <w:sz w:val="24"/>
        </w:rPr>
        <w:t>”</w:t>
      </w:r>
    </w:p>
    <w:p w:rsidR="008E142D" w:rsidRPr="008E142D" w:rsidRDefault="008E142D" w:rsidP="008E142D">
      <w:pPr>
        <w:rPr>
          <w:sz w:val="24"/>
        </w:rPr>
      </w:pPr>
    </w:p>
    <w:p w:rsidR="00A203CF" w:rsidRPr="00202807" w:rsidRDefault="006B2F2F" w:rsidP="00202807">
      <w:pPr>
        <w:pStyle w:val="ListParagraph"/>
        <w:numPr>
          <w:ilvl w:val="1"/>
          <w:numId w:val="7"/>
        </w:numPr>
        <w:rPr>
          <w:b/>
          <w:sz w:val="28"/>
          <w:szCs w:val="24"/>
          <w:u w:val="dotted"/>
        </w:rPr>
      </w:pPr>
      <w:r w:rsidRPr="00202807">
        <w:rPr>
          <w:b/>
          <w:sz w:val="28"/>
          <w:szCs w:val="24"/>
          <w:u w:val="dotted"/>
        </w:rPr>
        <w:t xml:space="preserve">Objectives </w:t>
      </w:r>
      <w:r w:rsidR="00A203CF" w:rsidRPr="00202807">
        <w:rPr>
          <w:b/>
          <w:sz w:val="28"/>
          <w:szCs w:val="24"/>
          <w:u w:val="dotted"/>
        </w:rPr>
        <w:t>of study</w:t>
      </w:r>
    </w:p>
    <w:p w:rsidR="00202807" w:rsidRDefault="00F11C9A" w:rsidP="00202807">
      <w:pPr>
        <w:rPr>
          <w:sz w:val="24"/>
        </w:rPr>
      </w:pPr>
      <w:r>
        <w:rPr>
          <w:sz w:val="24"/>
        </w:rPr>
        <w:t>“</w:t>
      </w:r>
      <w:r w:rsidR="00202807" w:rsidRPr="00202807">
        <w:rPr>
          <w:sz w:val="24"/>
        </w:rPr>
        <w:t>The research is being arranged for the achievement of the following objectives.</w:t>
      </w:r>
      <w:r>
        <w:rPr>
          <w:sz w:val="24"/>
        </w:rPr>
        <w:t>”</w:t>
      </w:r>
    </w:p>
    <w:p w:rsidR="008E142D" w:rsidRPr="008E142D" w:rsidRDefault="00F11C9A" w:rsidP="008E142D">
      <w:pPr>
        <w:pStyle w:val="ListParagraph"/>
        <w:numPr>
          <w:ilvl w:val="0"/>
          <w:numId w:val="12"/>
        </w:numPr>
        <w:rPr>
          <w:sz w:val="24"/>
        </w:rPr>
      </w:pPr>
      <w:r>
        <w:rPr>
          <w:sz w:val="24"/>
        </w:rPr>
        <w:t>“</w:t>
      </w:r>
      <w:r w:rsidR="008E142D" w:rsidRPr="008E142D">
        <w:rPr>
          <w:sz w:val="24"/>
        </w:rPr>
        <w:t>To empirically see the effectiveness of exchange rate for adjusting trade, inflation, FDI and GDP in Pakistan.</w:t>
      </w:r>
      <w:r>
        <w:rPr>
          <w:sz w:val="24"/>
        </w:rPr>
        <w:t>”</w:t>
      </w:r>
    </w:p>
    <w:p w:rsidR="00202807" w:rsidRPr="00F11C9A" w:rsidRDefault="00F11C9A" w:rsidP="00F11C9A">
      <w:pPr>
        <w:pStyle w:val="ListParagraph"/>
        <w:numPr>
          <w:ilvl w:val="0"/>
          <w:numId w:val="12"/>
        </w:numPr>
        <w:rPr>
          <w:sz w:val="24"/>
        </w:rPr>
      </w:pPr>
      <w:r>
        <w:t>“</w:t>
      </w:r>
      <w:r w:rsidR="008E142D">
        <w:t>To explore the links between exchange rate, and trade, inflation, FDI and GDP in Pakistan</w:t>
      </w:r>
      <w:r>
        <w:t>”</w:t>
      </w:r>
    </w:p>
    <w:p w:rsidR="00202807" w:rsidRPr="00797E97" w:rsidRDefault="00F11C9A" w:rsidP="008E142D">
      <w:pPr>
        <w:pStyle w:val="ListParagraph"/>
        <w:numPr>
          <w:ilvl w:val="0"/>
          <w:numId w:val="12"/>
        </w:numPr>
        <w:rPr>
          <w:sz w:val="24"/>
        </w:rPr>
      </w:pPr>
      <w:r w:rsidRPr="00797E97">
        <w:rPr>
          <w:sz w:val="24"/>
        </w:rPr>
        <w:t>“</w:t>
      </w:r>
      <w:r w:rsidR="00A204A9" w:rsidRPr="00797E97">
        <w:rPr>
          <w:sz w:val="24"/>
        </w:rPr>
        <w:t>To</w:t>
      </w:r>
      <w:r w:rsidR="00202807" w:rsidRPr="00797E97">
        <w:rPr>
          <w:sz w:val="24"/>
        </w:rPr>
        <w:t xml:space="preserve"> contribute in a positive way to the academic literature on exchange rate determination in Pakistan.</w:t>
      </w:r>
      <w:r w:rsidRPr="00797E97">
        <w:rPr>
          <w:sz w:val="24"/>
        </w:rPr>
        <w:t>”</w:t>
      </w:r>
    </w:p>
    <w:p w:rsidR="00A203CF" w:rsidRPr="00797E97" w:rsidRDefault="00A203CF" w:rsidP="006B2F2F">
      <w:pPr>
        <w:rPr>
          <w:sz w:val="24"/>
          <w:szCs w:val="24"/>
        </w:rPr>
      </w:pPr>
    </w:p>
    <w:p w:rsidR="00A203CF" w:rsidRPr="00797E97" w:rsidRDefault="00A203CF" w:rsidP="00A203CF">
      <w:pPr>
        <w:rPr>
          <w:b/>
          <w:sz w:val="28"/>
          <w:szCs w:val="24"/>
          <w:u w:val="dotted"/>
        </w:rPr>
      </w:pPr>
      <w:r w:rsidRPr="00797E97">
        <w:rPr>
          <w:b/>
          <w:sz w:val="28"/>
          <w:szCs w:val="24"/>
          <w:u w:val="dotted"/>
        </w:rPr>
        <w:t>1.</w:t>
      </w:r>
      <w:r w:rsidR="006A1474" w:rsidRPr="00797E97">
        <w:rPr>
          <w:b/>
          <w:sz w:val="28"/>
          <w:szCs w:val="24"/>
          <w:u w:val="dotted"/>
        </w:rPr>
        <w:t>3</w:t>
      </w:r>
      <w:r w:rsidRPr="00797E97">
        <w:rPr>
          <w:b/>
          <w:sz w:val="28"/>
          <w:szCs w:val="24"/>
          <w:u w:val="dotted"/>
        </w:rPr>
        <w:t xml:space="preserve"> </w:t>
      </w:r>
      <w:r w:rsidR="006B2F2F" w:rsidRPr="00797E97">
        <w:rPr>
          <w:b/>
          <w:sz w:val="28"/>
          <w:szCs w:val="24"/>
          <w:u w:val="dotted"/>
        </w:rPr>
        <w:t xml:space="preserve">Significance of Study </w:t>
      </w:r>
    </w:p>
    <w:p w:rsidR="00F11C9A" w:rsidRPr="00797E97" w:rsidRDefault="00F11C9A" w:rsidP="008E142D">
      <w:pPr>
        <w:rPr>
          <w:sz w:val="24"/>
        </w:rPr>
      </w:pPr>
      <w:r w:rsidRPr="00797E97">
        <w:rPr>
          <w:sz w:val="24"/>
        </w:rPr>
        <w:t>“</w:t>
      </w:r>
      <w:r w:rsidR="008E142D" w:rsidRPr="00797E97">
        <w:rPr>
          <w:sz w:val="24"/>
        </w:rPr>
        <w:t>Exchange rate is one of the most important policy variables in an open economy as it affects the macroeconomic variables like, trade, capital flows, FDI, inflation, international reserve, GDP and remittances, etc. The economists and policy makers believe that increasing the exchange rate brings about competitive advantage in international trade. When a country increases exchange rate, domestic export goods becomes cheaper relative to its trading partners resulting into an increase in international demand of exports and a decrease in imports. It also affects the FDI and remittances.</w:t>
      </w:r>
      <w:r w:rsidRPr="00797E97">
        <w:rPr>
          <w:sz w:val="24"/>
        </w:rPr>
        <w:t>”</w:t>
      </w:r>
    </w:p>
    <w:p w:rsidR="008E142D" w:rsidRPr="00797E97" w:rsidRDefault="00F11C9A" w:rsidP="008E142D">
      <w:pPr>
        <w:rPr>
          <w:sz w:val="24"/>
        </w:rPr>
      </w:pPr>
      <w:r w:rsidRPr="00797E97">
        <w:rPr>
          <w:sz w:val="24"/>
        </w:rPr>
        <w:t>“</w:t>
      </w:r>
      <w:r w:rsidR="008E142D" w:rsidRPr="00797E97">
        <w:rPr>
          <w:sz w:val="24"/>
        </w:rPr>
        <w:t xml:space="preserve"> All of these ultimately affect the level of GDP. Due to the change in the prices of imports and exports, there emerged the possibility of change in inflation in the economy. For an economy like Pakistan exchange rate plays an important role in international trade along with FDI and ultimately the GDP. The impact of exchange rate volatility macroeconomic variables particularly the international trade has been studied intensively since the late 1970’s when the exchange rate moved from fixed to flexible system. The theory explains that higher exchange rate volatility reduces trade by creating uncertainty about future profits from export trade.</w:t>
      </w:r>
      <w:r w:rsidRPr="00797E97">
        <w:rPr>
          <w:sz w:val="24"/>
        </w:rPr>
        <w:t>”</w:t>
      </w:r>
    </w:p>
    <w:p w:rsidR="0075479D" w:rsidRPr="00797E97" w:rsidRDefault="00F11C9A" w:rsidP="006A1474">
      <w:pPr>
        <w:rPr>
          <w:sz w:val="24"/>
        </w:rPr>
      </w:pPr>
      <w:r w:rsidRPr="00797E97">
        <w:rPr>
          <w:sz w:val="24"/>
        </w:rPr>
        <w:t>“</w:t>
      </w:r>
      <w:r w:rsidR="008E142D" w:rsidRPr="00797E97">
        <w:rPr>
          <w:sz w:val="24"/>
        </w:rPr>
        <w:t xml:space="preserve">The study analyzed the effectiveness of exchange rate on macroeconomic variables of Pakistan. The precise objective of the study is to examine the causality between exchange rate, trade, inflation, FDI and GDP through a series of models. On the annual time series data for the years 1980-2009 unit root test for stationarity, Johansen’s cointegration test for long-run equilibrium relationship between the variables for each model and Granger Causality test to </w:t>
      </w:r>
      <w:r w:rsidR="008E142D" w:rsidRPr="00797E97">
        <w:rPr>
          <w:sz w:val="24"/>
        </w:rPr>
        <w:lastRenderedPageBreak/>
        <w:t>check the causality between the variables is applied. The main findings are as: there is no long-run equilibrium relationship between exchange rate and inflation, but there exists long-run equilibrium relationship between exchange rate and trade. There is also long-run equilibrium relationship between exchange rate and FDI and causality runs in both directions, i.e. exchange rate to FDI and FDI to exchange rate. Finally, there is long-run equilibrium relationship between exchange rate and GDP but causality does not run in either direction.</w:t>
      </w:r>
      <w:r w:rsidRPr="00797E97">
        <w:rPr>
          <w:sz w:val="24"/>
        </w:rPr>
        <w:t>”</w:t>
      </w:r>
    </w:p>
    <w:p w:rsidR="008E142D" w:rsidRPr="00797E97" w:rsidRDefault="008E142D" w:rsidP="00A203CF">
      <w:pPr>
        <w:jc w:val="center"/>
        <w:rPr>
          <w:b/>
          <w:sz w:val="48"/>
          <w:u w:val="double"/>
        </w:rPr>
      </w:pPr>
    </w:p>
    <w:p w:rsidR="008E142D" w:rsidRPr="00797E97" w:rsidRDefault="008E142D" w:rsidP="00A203CF">
      <w:pPr>
        <w:jc w:val="center"/>
        <w:rPr>
          <w:b/>
          <w:sz w:val="48"/>
          <w:u w:val="double"/>
        </w:rPr>
      </w:pPr>
    </w:p>
    <w:p w:rsidR="00A203CF" w:rsidRPr="00797E97" w:rsidRDefault="00A203CF" w:rsidP="00A203CF">
      <w:pPr>
        <w:jc w:val="center"/>
        <w:rPr>
          <w:b/>
          <w:sz w:val="48"/>
          <w:u w:val="double"/>
        </w:rPr>
      </w:pPr>
      <w:r w:rsidRPr="00797E97">
        <w:rPr>
          <w:b/>
          <w:sz w:val="48"/>
          <w:u w:val="double"/>
        </w:rPr>
        <w:t>Chapter 2</w:t>
      </w:r>
    </w:p>
    <w:p w:rsidR="00A203CF" w:rsidRPr="00797E97" w:rsidRDefault="006B2F2F" w:rsidP="00A203CF">
      <w:pPr>
        <w:pStyle w:val="ListParagraph"/>
        <w:numPr>
          <w:ilvl w:val="0"/>
          <w:numId w:val="1"/>
        </w:numPr>
        <w:rPr>
          <w:b/>
          <w:sz w:val="32"/>
        </w:rPr>
      </w:pPr>
      <w:r w:rsidRPr="00797E97">
        <w:rPr>
          <w:b/>
          <w:sz w:val="32"/>
        </w:rPr>
        <w:t xml:space="preserve">Literature Review </w:t>
      </w:r>
    </w:p>
    <w:p w:rsidR="00797E97" w:rsidRPr="00797E97" w:rsidRDefault="00797E97" w:rsidP="008E142D">
      <w:pPr>
        <w:rPr>
          <w:sz w:val="24"/>
        </w:rPr>
      </w:pPr>
      <w:r w:rsidRPr="00797E97">
        <w:rPr>
          <w:sz w:val="24"/>
        </w:rPr>
        <w:t>“</w:t>
      </w:r>
      <w:r w:rsidR="008E142D" w:rsidRPr="00797E97">
        <w:rPr>
          <w:sz w:val="24"/>
        </w:rPr>
        <w:t>There is a variety of literature on exchange rate implications for different economies. It ranges from causality analysis to effectiveness of exchange rate policies. Similarly, a good range of techniques exists in the literature. For instance, Rittenberg (1993) employed the granger causality tests to examine the relationship between change in exchange rate and price level in Turkey. Since causality tests were sensitive to lag selection, therefore the researcher employed three different methods for optimal lag selection. In all cases it was found that causality runs from price level change to exchange rate change but there was no feedback causality from change in exchange rate to change in price level. The simultaneous determination of nominal exchange rate and domestic price level in Pakistan has been ana</w:t>
      </w:r>
      <w:r w:rsidRPr="00797E97">
        <w:rPr>
          <w:sz w:val="24"/>
        </w:rPr>
        <w:t>lyzed by (Ahmad and Ali, 1999).”</w:t>
      </w:r>
    </w:p>
    <w:p w:rsidR="00797E97" w:rsidRPr="00797E97" w:rsidRDefault="00797E97" w:rsidP="008E142D">
      <w:pPr>
        <w:rPr>
          <w:sz w:val="24"/>
        </w:rPr>
      </w:pPr>
      <w:r w:rsidRPr="00797E97">
        <w:rPr>
          <w:sz w:val="24"/>
        </w:rPr>
        <w:t>“</w:t>
      </w:r>
      <w:r w:rsidR="008E142D" w:rsidRPr="00797E97">
        <w:rPr>
          <w:sz w:val="24"/>
        </w:rPr>
        <w:t xml:space="preserve">The study concluded that the relationship between price level and exchange rate was bi-directional. So managing the exchange rate was not proposed in the presence of inflation. Bhatti (2001) using the quarterly data of 1982-2004 and applying Johansen multivariate maximum likelihood technique of cointegration concluded that there exists a long-run relationship between exchange rate and relative prices, income and interest rate. </w:t>
      </w:r>
      <w:r w:rsidRPr="00797E97">
        <w:rPr>
          <w:sz w:val="24"/>
        </w:rPr>
        <w:t xml:space="preserve"> </w:t>
      </w:r>
      <w:r w:rsidR="008E142D" w:rsidRPr="00797E97">
        <w:rPr>
          <w:sz w:val="24"/>
        </w:rPr>
        <w:t>Aftab and Aurangzeb (2002) investigated the long-run and short-run impact of exchange rate devaluation on Pakistan's trade performance. They used the Johansen's co-integration technique to investigate the long-run trade elasticities and the presence of MarshallLerner (ML) condition.</w:t>
      </w:r>
      <w:r w:rsidRPr="00797E97">
        <w:rPr>
          <w:sz w:val="24"/>
        </w:rPr>
        <w:t>”</w:t>
      </w:r>
      <w:r w:rsidR="008E142D" w:rsidRPr="00797E97">
        <w:rPr>
          <w:sz w:val="24"/>
        </w:rPr>
        <w:t xml:space="preserve"> </w:t>
      </w:r>
    </w:p>
    <w:p w:rsidR="00797E97" w:rsidRPr="00797E97" w:rsidRDefault="00797E97" w:rsidP="008E142D">
      <w:pPr>
        <w:rPr>
          <w:sz w:val="24"/>
        </w:rPr>
      </w:pPr>
      <w:r w:rsidRPr="00797E97">
        <w:rPr>
          <w:sz w:val="24"/>
        </w:rPr>
        <w:t>“</w:t>
      </w:r>
      <w:r w:rsidR="008E142D" w:rsidRPr="00797E97">
        <w:rPr>
          <w:sz w:val="24"/>
        </w:rPr>
        <w:t xml:space="preserve">They also investigated the short-run exchange rate dynamics by constructing an error-correction model to trace the J-curve. For the quarterly data for time period 1998-2000, the study reaffirmed the satisfaction of the ML condition in the longrun for Pakistan. The results </w:t>
      </w:r>
      <w:r w:rsidR="008E142D" w:rsidRPr="00797E97">
        <w:rPr>
          <w:sz w:val="24"/>
        </w:rPr>
        <w:lastRenderedPageBreak/>
        <w:t>showed that there was the existence of j-curve phenomenon in the country. The results indicated that the real depreciation of Pak-rupee may be used as a policy tool to improve the trade balance. The effect of exchange rate volatility on export growth has been investigated by Mustafa and (Nishat, 2004).</w:t>
      </w:r>
      <w:r w:rsidRPr="00797E97">
        <w:rPr>
          <w:sz w:val="24"/>
        </w:rPr>
        <w:t>”</w:t>
      </w:r>
    </w:p>
    <w:p w:rsidR="00797E97" w:rsidRPr="00797E97" w:rsidRDefault="00797E97" w:rsidP="008E142D">
      <w:pPr>
        <w:rPr>
          <w:sz w:val="24"/>
        </w:rPr>
      </w:pPr>
      <w:r w:rsidRPr="00797E97">
        <w:rPr>
          <w:sz w:val="24"/>
        </w:rPr>
        <w:t>“</w:t>
      </w:r>
      <w:r w:rsidR="008E142D" w:rsidRPr="00797E97">
        <w:rPr>
          <w:sz w:val="24"/>
        </w:rPr>
        <w:t xml:space="preserve"> They used quarterly data for the years 1991-2004 and applied cointegration and error-correction technique. The study concluded with mixed results of export growth in Pakistan for different economies. The volatility of exchange rate has negative and significant effect in the long-run and short-run for Australia, New Zealand, UK and US. However for the countries like Bangladesh and Malaysia no empirical relationship observed. Azid et al. (2005) have probed whether excessive volatility or shifting of exchange rate regimes have pronounced effects on manufacturing sector of Pakistan.</w:t>
      </w:r>
      <w:r w:rsidRPr="00797E97">
        <w:rPr>
          <w:sz w:val="24"/>
        </w:rPr>
        <w:t>”</w:t>
      </w:r>
    </w:p>
    <w:p w:rsidR="00797E97" w:rsidRPr="00797E97" w:rsidRDefault="00797E97" w:rsidP="008E142D">
      <w:pPr>
        <w:rPr>
          <w:sz w:val="24"/>
        </w:rPr>
      </w:pPr>
      <w:r w:rsidRPr="00797E97">
        <w:rPr>
          <w:sz w:val="24"/>
        </w:rPr>
        <w:t>“</w:t>
      </w:r>
      <w:r w:rsidR="008E142D" w:rsidRPr="00797E97">
        <w:rPr>
          <w:sz w:val="24"/>
        </w:rPr>
        <w:t xml:space="preserve"> The results obtained by impulse response endorsed that exchange rate volatility has no significant effect on manufacturing production. It raised a serious concern to policy makers about the cost of adopting flexible exchange rate system. The empirical evidence on interaction between exchange rate and FDI are based on the fact the there is a keen competition for FDI among countries. The exchange rate policy could explicitly or implicitly serve as an instrument to reinforce a country’s FDI competitiveness.</w:t>
      </w:r>
      <w:r w:rsidRPr="00797E97">
        <w:rPr>
          <w:sz w:val="24"/>
        </w:rPr>
        <w:t>”</w:t>
      </w:r>
    </w:p>
    <w:p w:rsidR="00797E97" w:rsidRPr="00797E97" w:rsidRDefault="00797E97" w:rsidP="008E142D">
      <w:pPr>
        <w:rPr>
          <w:sz w:val="24"/>
        </w:rPr>
      </w:pPr>
      <w:r w:rsidRPr="00797E97">
        <w:rPr>
          <w:sz w:val="24"/>
        </w:rPr>
        <w:t>“</w:t>
      </w:r>
      <w:r w:rsidR="008E142D" w:rsidRPr="00797E97">
        <w:rPr>
          <w:sz w:val="24"/>
        </w:rPr>
        <w:t xml:space="preserve"> Xing (2006b) examined the FDI-exchange rate nexus in the context of one FDI source and two host countries. It focused on the effect of exchange rates on relative FDI inflows between the two host countries. The theoretical analysis shows explicitly that relative FDI inflows are a function of relative real exchange rates. In particular, if one host country devalues its currency against that of the source country more than the other does, FDI into the former country will be expected to increase relative to the other country. This theoretically inference is examined by the study, with Japanese FDI in manufacturing industries of China and ASEAN-4 (Indonesia, Malaysia, Philippines and Thailand).</w:t>
      </w:r>
      <w:r w:rsidRPr="00797E97">
        <w:rPr>
          <w:sz w:val="24"/>
        </w:rPr>
        <w:t>”</w:t>
      </w:r>
    </w:p>
    <w:p w:rsidR="008E142D" w:rsidRPr="00797E97" w:rsidRDefault="00797E97" w:rsidP="008E142D">
      <w:pPr>
        <w:rPr>
          <w:sz w:val="24"/>
        </w:rPr>
      </w:pPr>
      <w:r w:rsidRPr="00797E97">
        <w:rPr>
          <w:sz w:val="24"/>
        </w:rPr>
        <w:t>“</w:t>
      </w:r>
      <w:r w:rsidR="008E142D" w:rsidRPr="00797E97">
        <w:rPr>
          <w:sz w:val="24"/>
        </w:rPr>
        <w:t xml:space="preserve"> The results support the theoretical conclusion suggesting that real devaluation of the Chinese Yuan undercut FDI into ASEAN-4. The theoretical and empirical results also suggested that the relation between exchange rates and FDI is multidimensional. The exchange rate policy of one FDI host country influences not only its own FDI inflows but also substantially affects FDI into other countries competing for FDI from the same source. Examining the competition between China and ASEAN-4 for FDI from Japan, Xing and Wan (2006) empirically show that the Chinese Yuan’s cumulative devaluation was one of the reasons causing shifting of Japanese FDI from ASEAN-4 to China. Based on analysis of Japanese FDI in China’s manufacturing, Xing (2006a) argued that the cumulative devaluation of the Chinese Yuan significantly enhanced Japanese direct investment into China.</w:t>
      </w:r>
      <w:r w:rsidRPr="00797E97">
        <w:rPr>
          <w:sz w:val="24"/>
        </w:rPr>
        <w:t>”</w:t>
      </w:r>
    </w:p>
    <w:p w:rsidR="00797E97" w:rsidRPr="00797E97" w:rsidRDefault="00797E97" w:rsidP="0075479D">
      <w:pPr>
        <w:rPr>
          <w:sz w:val="24"/>
        </w:rPr>
      </w:pPr>
      <w:r w:rsidRPr="00797E97">
        <w:rPr>
          <w:sz w:val="24"/>
        </w:rPr>
        <w:lastRenderedPageBreak/>
        <w:t>“</w:t>
      </w:r>
      <w:r w:rsidR="00202807" w:rsidRPr="00797E97">
        <w:rPr>
          <w:sz w:val="24"/>
        </w:rPr>
        <w:t>It has been noticed that existence of both empirical and theoretical interaction between exchange rate and macro-economic variables are established. There are large numbers of studies that have been focused on the determination of exchange rate by means of macro-economic variables. Hypothetically it is described that direct relationship exists between the exchange-rate and other macroeconomic variables but practical studies gives us mixed result of exchange rate and its relation with other variables.</w:t>
      </w:r>
      <w:r w:rsidRPr="00797E97">
        <w:rPr>
          <w:sz w:val="24"/>
        </w:rPr>
        <w:t>”</w:t>
      </w:r>
    </w:p>
    <w:p w:rsidR="0075479D" w:rsidRPr="00797E97" w:rsidRDefault="00797E97" w:rsidP="0075479D">
      <w:pPr>
        <w:rPr>
          <w:sz w:val="24"/>
        </w:rPr>
      </w:pPr>
      <w:r w:rsidRPr="00797E97">
        <w:rPr>
          <w:sz w:val="24"/>
        </w:rPr>
        <w:t>“</w:t>
      </w:r>
      <w:r w:rsidR="00202807" w:rsidRPr="00797E97">
        <w:rPr>
          <w:sz w:val="24"/>
        </w:rPr>
        <w:t xml:space="preserve"> Conway (1998) reaches on conclusion that if there is any change in exchange-rate it brings rapid change in the rate of inflation. Because of disturbances in the exchange rate the inflation level is also negatively affected. It was also reported that exchange rate disturbances cause’s higher inflation. Sadehi, Samson &amp; Sherafat (2007) also gives their conclusion that due to economic uncertainty in Pakistan one percent change in exchange rate will lead to ten percent increase in inflation rate. Ijaz, Akhtar and Abbas (2002) from his study reach on conclusion that budget deficit and real exchange rate has direct relationship among them.</w:t>
      </w:r>
      <w:r w:rsidRPr="00797E97">
        <w:rPr>
          <w:sz w:val="24"/>
        </w:rPr>
        <w:t>”</w:t>
      </w:r>
    </w:p>
    <w:p w:rsidR="00797E97" w:rsidRPr="00797E97" w:rsidRDefault="00797E97" w:rsidP="0075479D">
      <w:pPr>
        <w:rPr>
          <w:sz w:val="24"/>
        </w:rPr>
      </w:pPr>
      <w:r w:rsidRPr="00797E97">
        <w:rPr>
          <w:sz w:val="24"/>
        </w:rPr>
        <w:t>“</w:t>
      </w:r>
      <w:r w:rsidR="00202807" w:rsidRPr="00797E97">
        <w:rPr>
          <w:sz w:val="24"/>
        </w:rPr>
        <w:t>In addition to this they also give their remarks that real exchange rate is directly and indirectly affected through budget deficit. Their results recommended that differences in the Real exchange rate contingent on condensation of fiscal deficit whether by rising taxation or decreasing governmental expenditures. Dong (2006) also told about the effects of other variables on exchange rate. Dong provide a detailed statement that variance of exchange rate are importantly explained from monitory policy shocks, interest rates and output gap. Banita (2001) institute that daily variations in exchange rate against the U.S. $ are affected through macroeconomic variables.</w:t>
      </w:r>
      <w:r w:rsidRPr="00797E97">
        <w:rPr>
          <w:sz w:val="24"/>
        </w:rPr>
        <w:t>”</w:t>
      </w:r>
    </w:p>
    <w:p w:rsidR="00797E97" w:rsidRPr="00797E97" w:rsidRDefault="00797E97" w:rsidP="0075479D">
      <w:pPr>
        <w:rPr>
          <w:sz w:val="24"/>
        </w:rPr>
      </w:pPr>
      <w:r w:rsidRPr="00797E97">
        <w:rPr>
          <w:sz w:val="24"/>
        </w:rPr>
        <w:t>“</w:t>
      </w:r>
      <w:r w:rsidR="00202807" w:rsidRPr="00797E97">
        <w:rPr>
          <w:sz w:val="24"/>
        </w:rPr>
        <w:t xml:space="preserve"> They originate that the exchange rate fluctuations increases through elasticity of the exchange-rate, interventions by the central bank and the lack of certainty of the domestic economies, on the other hand exchange rate variation does not effect through the limitations on the flow of capital and the economic wealth of country decreases volatility. Bhatti (1997) used monthly data from 1982:1 to 1993:7 to investigate the ex ante Purchasing Power Parity (PPP) in Pakistan and found support for an efficient market i.e. the ex ante Purchasing Power Parity holds well and exchange rates follows a random walk in Pakistan. Bhatti further concluded that the exchange rate of Pak Rupee against currencies of industrial countries is determined by the differences in the level of inflation, income and interest.</w:t>
      </w:r>
      <w:r w:rsidRPr="00797E97">
        <w:rPr>
          <w:sz w:val="24"/>
        </w:rPr>
        <w:t>”</w:t>
      </w:r>
    </w:p>
    <w:p w:rsidR="00797E97" w:rsidRPr="00797E97" w:rsidRDefault="00797E97" w:rsidP="0075479D">
      <w:pPr>
        <w:rPr>
          <w:sz w:val="24"/>
        </w:rPr>
      </w:pPr>
      <w:r w:rsidRPr="00797E97">
        <w:rPr>
          <w:sz w:val="24"/>
        </w:rPr>
        <w:t>“</w:t>
      </w:r>
      <w:r w:rsidR="00202807" w:rsidRPr="00797E97">
        <w:rPr>
          <w:sz w:val="24"/>
        </w:rPr>
        <w:t xml:space="preserve"> Rehman, Rauf and Rehman (2010) used monthly data from 1994 to 2004 to explore the impact of Interest Rate and inflation on Exchange Rate. According to them the relationship among interest rate and exchange rate of Pak Rupee with British pound is significantly positive and relationship of inflation with exchange rate is negative and significant Vergil (2003) examined the association among exchange rate and macroeconomic variables inside Turkey and the European Union by means of quarterly data from 1990:1 to 2000:12. The results of </w:t>
      </w:r>
      <w:r w:rsidR="00202807" w:rsidRPr="00797E97">
        <w:rPr>
          <w:sz w:val="24"/>
        </w:rPr>
        <w:lastRenderedPageBreak/>
        <w:t>Vergil’s study demonstrate that real exports in Turkey are strongly affected through exchange rate volatility. The finding suggests that the relation of real exports and exchange rate has significantly negative.</w:t>
      </w:r>
      <w:r w:rsidRPr="00797E97">
        <w:rPr>
          <w:sz w:val="24"/>
        </w:rPr>
        <w:t>”</w:t>
      </w:r>
    </w:p>
    <w:p w:rsidR="00797E97" w:rsidRPr="00797E97" w:rsidRDefault="00797E97" w:rsidP="0075479D">
      <w:pPr>
        <w:rPr>
          <w:sz w:val="24"/>
        </w:rPr>
      </w:pPr>
      <w:r w:rsidRPr="00797E97">
        <w:rPr>
          <w:sz w:val="24"/>
        </w:rPr>
        <w:t>“</w:t>
      </w:r>
      <w:r w:rsidR="00202807" w:rsidRPr="00797E97">
        <w:rPr>
          <w:sz w:val="24"/>
        </w:rPr>
        <w:t xml:space="preserve"> Jakab and kovacs (1999) stated that tradable real exchange rate fluctuation do not affected through nominal exchange regimes. They claimed that exchange rate policies are not the main cause of fluctuation in real exchange rate. But instead important indicators of fluctuations of exchange rate were supply shocks. Coudert and Dubert (2005) give an account that growth of major Asian countries and inflation depends upon exchange rate regimes. Several statistical tools are used for classifying the imperfections of exchange rate systems. Four categories are used for explaining results of free floating, managed floating, crawling-peg and peg system. They compare the variances in the exchange rates and Forex reserves; also measure the exchange rate levels.</w:t>
      </w:r>
      <w:r w:rsidRPr="00797E97">
        <w:rPr>
          <w:sz w:val="24"/>
        </w:rPr>
        <w:t>”</w:t>
      </w:r>
    </w:p>
    <w:p w:rsidR="0075479D" w:rsidRPr="00797E97" w:rsidRDefault="00797E97" w:rsidP="0075479D">
      <w:pPr>
        <w:rPr>
          <w:sz w:val="24"/>
        </w:rPr>
      </w:pPr>
      <w:r w:rsidRPr="00797E97">
        <w:rPr>
          <w:sz w:val="24"/>
        </w:rPr>
        <w:t>“</w:t>
      </w:r>
      <w:r w:rsidR="00202807" w:rsidRPr="00797E97">
        <w:rPr>
          <w:sz w:val="24"/>
        </w:rPr>
        <w:t xml:space="preserve"> This classification is used for recognizing the impacts of Exchange Rates regimes on growth and inflation by means of Ordinary Least Squares (OLS) regressions through dummies of Real Exchange rate regimes and some other controlling variables. Consequences of the study recommended that there is lesser growth of pegs instead of floating exchange rate regimes.</w:t>
      </w:r>
      <w:r w:rsidRPr="00797E97">
        <w:rPr>
          <w:sz w:val="24"/>
        </w:rPr>
        <w:t>”</w:t>
      </w:r>
    </w:p>
    <w:p w:rsidR="00797E97" w:rsidRPr="00797E97" w:rsidRDefault="00797E97" w:rsidP="0075479D">
      <w:pPr>
        <w:rPr>
          <w:sz w:val="24"/>
        </w:rPr>
      </w:pPr>
      <w:r w:rsidRPr="00797E97">
        <w:rPr>
          <w:sz w:val="24"/>
        </w:rPr>
        <w:t>“</w:t>
      </w:r>
      <w:r w:rsidR="0075479D" w:rsidRPr="00797E97">
        <w:rPr>
          <w:sz w:val="24"/>
        </w:rPr>
        <w:t>Eric Rosengren (1992) argues that since 1970 in the US, Real exchange- rate and inward FDI are significantly correlated. He also makes notice that in the United States foreign direct investment is significantly affected by relative wealth and FDI is shortly affected by effects of real wages. Olimor and Sirajiddinov (2008) in their investigation acknowledged a converse association between volatility of exchange rate in Uzbekistan on both the trade outflows and inflows.</w:t>
      </w:r>
      <w:r w:rsidRPr="00797E97">
        <w:rPr>
          <w:sz w:val="24"/>
        </w:rPr>
        <w:t>”</w:t>
      </w:r>
    </w:p>
    <w:p w:rsidR="00797E97" w:rsidRPr="00797E97" w:rsidRDefault="00797E97" w:rsidP="0075479D">
      <w:pPr>
        <w:rPr>
          <w:sz w:val="24"/>
        </w:rPr>
      </w:pPr>
      <w:r w:rsidRPr="00797E97">
        <w:rPr>
          <w:sz w:val="24"/>
        </w:rPr>
        <w:t>“</w:t>
      </w:r>
      <w:r w:rsidR="0075479D" w:rsidRPr="00797E97">
        <w:rPr>
          <w:sz w:val="24"/>
        </w:rPr>
        <w:t xml:space="preserve"> In this way it is more striking for foreign investors to make their investment in the host country and many more. They get hold of assets of foreign country which are cheaper in foreign country other than home country. In this way foreign country’s currency devalues and FDI increases in foreign country (Blonigen, 1997). From time period 1975-1992 make the use of Japanese data, he thought that exchange rate that are favorable to Japanese was largely influenced from the acquisition of FDI in the US economy within the period underneath consideration and this take account of acquiring specific assets in foreign currency that can make happens the returns in other currency.</w:t>
      </w:r>
      <w:r w:rsidRPr="00797E97">
        <w:rPr>
          <w:sz w:val="24"/>
        </w:rPr>
        <w:t>”</w:t>
      </w:r>
    </w:p>
    <w:p w:rsidR="00797E97" w:rsidRPr="00797E97" w:rsidRDefault="00797E97" w:rsidP="0075479D">
      <w:pPr>
        <w:rPr>
          <w:sz w:val="24"/>
        </w:rPr>
      </w:pPr>
      <w:r w:rsidRPr="00797E97">
        <w:rPr>
          <w:sz w:val="24"/>
        </w:rPr>
        <w:t>“</w:t>
      </w:r>
      <w:r w:rsidR="0075479D" w:rsidRPr="00797E97">
        <w:rPr>
          <w:sz w:val="24"/>
        </w:rPr>
        <w:t xml:space="preserve"> Chen, (2004) from his work explains that addition in price rigidity in the happening of the uncertainty make reasons for exchange rate volatility (that is to say that due to prospects of later reversion to exchange rate firms become unwilling to change their prices). Beside from this in cross country volatility would make description for much of inability of purchasing power parity (PPP) and diminishes the speed of mean adjustment in the direction of purchasing power </w:t>
      </w:r>
      <w:r w:rsidR="0075479D" w:rsidRPr="00797E97">
        <w:rPr>
          <w:sz w:val="24"/>
        </w:rPr>
        <w:lastRenderedPageBreak/>
        <w:t>parity. By making analysis of the speed of convergence, the researcher finds out the positive significant coefficient for exchange rate volatility that is to say that prices are sticker if exchange rate volatility is higher.</w:t>
      </w:r>
      <w:r w:rsidRPr="00797E97">
        <w:rPr>
          <w:sz w:val="24"/>
        </w:rPr>
        <w:t>”</w:t>
      </w:r>
    </w:p>
    <w:p w:rsidR="0075479D" w:rsidRPr="00797E97" w:rsidRDefault="00797E97" w:rsidP="0075479D">
      <w:pPr>
        <w:rPr>
          <w:sz w:val="24"/>
        </w:rPr>
      </w:pPr>
      <w:r w:rsidRPr="00797E97">
        <w:rPr>
          <w:sz w:val="24"/>
        </w:rPr>
        <w:t>“</w:t>
      </w:r>
      <w:r w:rsidR="0075479D" w:rsidRPr="00797E97">
        <w:rPr>
          <w:sz w:val="24"/>
        </w:rPr>
        <w:t xml:space="preserve"> Eichengreen and Leblang (2003) disclose twelve countries over 120 years and derive a significant negative relation amongst Exchange Rate regimes and growth. They reach on the conclusion that these assessment results are dependent on the specific period as well as on the samples taken into consideration. The standard rule that is followed in world economics that is the individual Exchange Rates always follow random walks. Very high frequencies occur when minor departures from random walk (Evans and Lyons 2005). Engel and West (2005) demonstrate that when risk premium remain constant then the exchange rates remains close to random walks and fundamentals will not remain stationary. The conclusion of this paper includes the changes in the exchange rates which is consistent with the random walk assessment of exchange rates. The variables which are not persistent variables includes dollar factor, conditional and unconditional carry factors. Lustin et al. (2011) didn’t reports the regressions of bilateral exchange rates on any time series.</w:t>
      </w:r>
      <w:r w:rsidRPr="00797E97">
        <w:rPr>
          <w:sz w:val="24"/>
        </w:rPr>
        <w:t>”</w:t>
      </w:r>
    </w:p>
    <w:p w:rsidR="0075479D" w:rsidRPr="007B5A19" w:rsidRDefault="00F11C9A" w:rsidP="007B5A19">
      <w:pPr>
        <w:rPr>
          <w:sz w:val="24"/>
        </w:rPr>
      </w:pPr>
      <w:r w:rsidRPr="00F11C9A">
        <w:rPr>
          <w:sz w:val="24"/>
        </w:rPr>
        <w:t>“</w:t>
      </w:r>
      <w:r w:rsidR="0075479D" w:rsidRPr="00F11C9A">
        <w:rPr>
          <w:sz w:val="24"/>
        </w:rPr>
        <w:t>The dynamics of portfolios of currencies are focused by them. And when they assist the pricing of their assets effects on bilateral exchange rates, they only focus on the measures of the cross-sectional and don’t focus on time series. The present paper is the fragment of the growing literature. This paper mainly focuses on the currency portfolios which help to study the currency risks. Risk premium can be studied with the help of these portfolios. These portfolios are constructed to balance out idiosyncratic components. And the main focus is on systematic risk. The focus of the current paper is on systematic versus idiosyncratic variation. There are many of the papers that have been written on the forward premium and the currency carries trades. Froot and Thaler (1990) review 75 approximations that are consist on the uncovered interest rate parity condition</w:t>
      </w:r>
      <w:r w:rsidRPr="00F11C9A">
        <w:rPr>
          <w:sz w:val="24"/>
        </w:rPr>
        <w:t>”</w:t>
      </w:r>
    </w:p>
    <w:p w:rsidR="00F11C9A" w:rsidRDefault="00F11C9A" w:rsidP="007B5A19">
      <w:pPr>
        <w:rPr>
          <w:sz w:val="24"/>
        </w:rPr>
      </w:pPr>
      <w:r>
        <w:rPr>
          <w:sz w:val="24"/>
        </w:rPr>
        <w:t>“</w:t>
      </w:r>
      <w:r w:rsidR="007B5A19" w:rsidRPr="007B5A19">
        <w:rPr>
          <w:sz w:val="24"/>
        </w:rPr>
        <w:t>Naeem and Muhammad Tariq investigated that trade balance; foreign exchange reserves, inflation and interest rate have relation with exchange rate of Pakistan in long run. Muhammad Ali and Rana Murad compared the Pak-Euro, Pak-UK, Pak-US exchange rate relationship and founded that Pak-Euro nominal exchange rate showed high volatility among others which support their studies of high correlation among exchange rate and interest differential. Also founded that due to the some shock, exchange rate shows aggressive behavior and react as overshoots then it adjust back to maintain the equilibrium position.</w:t>
      </w:r>
      <w:r>
        <w:rPr>
          <w:sz w:val="24"/>
        </w:rPr>
        <w:t>”</w:t>
      </w:r>
    </w:p>
    <w:p w:rsidR="00F11C9A" w:rsidRDefault="007B5A19" w:rsidP="007B5A19">
      <w:pPr>
        <w:rPr>
          <w:sz w:val="24"/>
        </w:rPr>
      </w:pPr>
      <w:r w:rsidRPr="007B5A19">
        <w:rPr>
          <w:sz w:val="24"/>
        </w:rPr>
        <w:t xml:space="preserve"> </w:t>
      </w:r>
      <w:r w:rsidR="00F11C9A">
        <w:rPr>
          <w:sz w:val="24"/>
        </w:rPr>
        <w:t>“</w:t>
      </w:r>
      <w:r w:rsidRPr="007B5A19">
        <w:rPr>
          <w:sz w:val="24"/>
        </w:rPr>
        <w:t xml:space="preserve">Oladi (2008, p 16) uncertainty in future prices of goods and services in real sector can also influenced by the fluctuations in real exchange rate. Unpredictable prices of intermediate goods due to the unpredictable real exchange rate negatively influence the assessment of production and investment. Unpredictable real exchange rate also increase risk in economy </w:t>
      </w:r>
      <w:r w:rsidRPr="007B5A19">
        <w:rPr>
          <w:sz w:val="24"/>
        </w:rPr>
        <w:lastRenderedPageBreak/>
        <w:t>which influence in increasing in interest rate decrease in investment and adverse affect on production. Exchange rate fluctuation increase risk in international trade which represent in increasing trade cost which decrease the trade and production.</w:t>
      </w:r>
      <w:r w:rsidR="00F11C9A">
        <w:rPr>
          <w:sz w:val="24"/>
        </w:rPr>
        <w:t>”</w:t>
      </w:r>
    </w:p>
    <w:p w:rsidR="007B5A19" w:rsidRPr="007B5A19" w:rsidRDefault="007B5A19" w:rsidP="007B5A19">
      <w:pPr>
        <w:rPr>
          <w:sz w:val="24"/>
        </w:rPr>
      </w:pPr>
      <w:r w:rsidRPr="007B5A19">
        <w:rPr>
          <w:sz w:val="24"/>
        </w:rPr>
        <w:t xml:space="preserve"> </w:t>
      </w:r>
      <w:r w:rsidR="00F11C9A">
        <w:rPr>
          <w:sz w:val="24"/>
        </w:rPr>
        <w:t>“</w:t>
      </w:r>
      <w:r w:rsidRPr="007B5A19">
        <w:rPr>
          <w:sz w:val="24"/>
        </w:rPr>
        <w:t>Mishkin (2004) stated the foreign exchange rate variations is associated with interest rate policies as it has indirect impact on foreign exchange rate but manipulation with foreign exchange intervention is associated as a direct impact on exchange rate. Binder (2000) investigated the foreign exchange rate anticipation is to connect the predicted foreign exchange rate movements in most important macroeconomic variables like interest rate, money, price and incom</w:t>
      </w:r>
      <w:r w:rsidR="00F11C9A">
        <w:rPr>
          <w:sz w:val="24"/>
        </w:rPr>
        <w:t>e”</w:t>
      </w:r>
      <w:r w:rsidRPr="007B5A19">
        <w:rPr>
          <w:sz w:val="24"/>
        </w:rPr>
        <w:t xml:space="preserve"> </w:t>
      </w:r>
    </w:p>
    <w:p w:rsidR="00F11C9A" w:rsidRDefault="00F11C9A" w:rsidP="007B5A19">
      <w:pPr>
        <w:rPr>
          <w:sz w:val="24"/>
        </w:rPr>
      </w:pPr>
      <w:r>
        <w:rPr>
          <w:sz w:val="24"/>
        </w:rPr>
        <w:t>“</w:t>
      </w:r>
      <w:r w:rsidR="007B5A19" w:rsidRPr="007B5A19">
        <w:rPr>
          <w:sz w:val="24"/>
        </w:rPr>
        <w:t>Qiaser Abbas (2012) discussed the relationship between different variables like inflation DGP and the rate of interest with foreign exchange rate. They select 10 African countries using data from 1996 to 2010 with three independent variables interest rate, inflation and GDP which cause fluctuation in exchange rate.David (1998) discussed Central bank primary concern about the behavior of price that uses monetary policy to cover price fluctuation due to the fluctuation in exchange rate.</w:t>
      </w:r>
      <w:r>
        <w:rPr>
          <w:sz w:val="24"/>
        </w:rPr>
        <w:t>”</w:t>
      </w:r>
    </w:p>
    <w:p w:rsidR="00F11C9A" w:rsidRDefault="007B5A19" w:rsidP="007B5A19">
      <w:pPr>
        <w:rPr>
          <w:sz w:val="24"/>
        </w:rPr>
      </w:pPr>
      <w:r w:rsidRPr="007B5A19">
        <w:rPr>
          <w:sz w:val="24"/>
        </w:rPr>
        <w:t xml:space="preserve"> </w:t>
      </w:r>
      <w:r w:rsidR="00F11C9A">
        <w:rPr>
          <w:sz w:val="24"/>
        </w:rPr>
        <w:t>“</w:t>
      </w:r>
      <w:r w:rsidRPr="007B5A19">
        <w:rPr>
          <w:sz w:val="24"/>
        </w:rPr>
        <w:t>Rostami and Kazerooni (2007) stated that positive foreign exchange rate variation in commodities market can increase the prices of imports and decrease the prices of exports and resulting in increasing the demand of local commodities. While in underdeveloped economies the positive exchange rate shock will increase the cost of imports which means more expensive imports that would increase inflation in the economy and create depressing effects on production. Magda Kandil states that depreciation in exchange rate either anticipated or unanticipated have negative effect on output growth and increases in prices of commodities. He stated that deprecation of currency have negative effect on the economic performance of developing countries. Devereux (2001) and Betts and Devereux (2000) concluded that inflation-targeting policies can produce high exchange rate fluctuation by using  models. Nguyen Thi and Seiichi (2007) explained that real devaluation of currency has positive impact on inflation and real output and devaluation shock can affect real output growth and inflation by increasing money supply in economy and improving trade balance. In long run exchange rate fluctuation do not have considerable effect on output growth. Kamin 1996, Dornbusch 1990 for Brazil, Peru and Mexico argued that devaluation of exchange rate is the major factor causing high inflation. Dornbusch 1990 for Bolivia and Kamas 1995 do not find evidence of devaluation on inflation.</w:t>
      </w:r>
      <w:r w:rsidR="00F11C9A">
        <w:rPr>
          <w:sz w:val="24"/>
        </w:rPr>
        <w:t>”</w:t>
      </w:r>
    </w:p>
    <w:p w:rsidR="00F11C9A" w:rsidRDefault="007B5A19" w:rsidP="007B5A19">
      <w:pPr>
        <w:rPr>
          <w:sz w:val="24"/>
        </w:rPr>
      </w:pPr>
      <w:r w:rsidRPr="007B5A19">
        <w:rPr>
          <w:sz w:val="24"/>
        </w:rPr>
        <w:t xml:space="preserve"> </w:t>
      </w:r>
      <w:r w:rsidR="00F11C9A">
        <w:rPr>
          <w:sz w:val="24"/>
        </w:rPr>
        <w:t>“</w:t>
      </w:r>
      <w:r w:rsidRPr="007B5A19">
        <w:rPr>
          <w:sz w:val="24"/>
        </w:rPr>
        <w:t xml:space="preserve">Kamin and Rogers (2000) also show that depreciation of currency impact in reduction of output and increase in inflation. McKinnon (1963) argued that for small and open economy pegging the exchange rate can help in reducing fluctuations of price level and in result help out in macroeconomic stability. For developing economies with weak institutional frameworks, pegged exchange rates can help in controlling inflation by focusing exchange rate stability and </w:t>
      </w:r>
      <w:r w:rsidRPr="007B5A19">
        <w:rPr>
          <w:sz w:val="24"/>
        </w:rPr>
        <w:lastRenderedPageBreak/>
        <w:t>monetary growth (Crockett and Goldstein 1976). While Calvo and Mishkin (2003) suggested that strong economies with strong institutional frameworks, low inflation can attain without putting extra commitment on exchange rate target. Ito and Sato (2006) stated in their studies that variation in foreign exchange rate and inflation in economy are interlinked. Sadeghi, Sa mson &amp; Sherafat (2007) suggested that if there is 1 percent change in exchange rate there will be 10 times change in inflation rate. Conway (1998) investigated that there would more fluctuation in inflation due variation in foreign exchange rate. Bleany et.al. (1999) concluded that if the foreign exchange rate in underdeveloped country is pegged with the exchange rate of any developed country, the expectation of inflation in underdeveloped country possibly will reduce.</w:t>
      </w:r>
      <w:r w:rsidR="00F11C9A">
        <w:rPr>
          <w:sz w:val="24"/>
        </w:rPr>
        <w:t>”</w:t>
      </w:r>
    </w:p>
    <w:p w:rsidR="00F11C9A" w:rsidRDefault="007B5A19" w:rsidP="007B5A19">
      <w:pPr>
        <w:rPr>
          <w:sz w:val="24"/>
        </w:rPr>
      </w:pPr>
      <w:r w:rsidRPr="007B5A19">
        <w:rPr>
          <w:sz w:val="24"/>
        </w:rPr>
        <w:t xml:space="preserve"> </w:t>
      </w:r>
      <w:r w:rsidR="00F11C9A">
        <w:rPr>
          <w:sz w:val="24"/>
        </w:rPr>
        <w:t>“</w:t>
      </w:r>
      <w:r w:rsidRPr="007B5A19">
        <w:rPr>
          <w:sz w:val="24"/>
        </w:rPr>
        <w:t>Zhang (2002) discussed the foreign exchange rate of China by restructuring and analyzed the influences on inflation and balance of trade. Jonas and Mishkin (2003) differentiate active approach and passive approach about exchange rate management. In Active approach, state bank is more concerned about the exchange rate and its effects to inflation rate. In passive approach, state bank is only concerned about the foreign exchange rate that influences the aggregate demand and inflation, central bank reacts to exchange rate fluctuations which adversely affect inflation target. Coudert (2005) investigated the influence of foreign exchange rate on growth and inflation of ten Asian countries. Aurangzaib (2005) discussed the relation of exchange rate, growth and economic performance uncertainty in Pakistan. D. West (2003) suggested that variation in foreign exchange rate may be useful for economic variables in future like interest rate, money, prices and income. Anderton (2003), Hahn (2003) stated that foreign exchange rate changes might strongly influence both economic activity and inflation.</w:t>
      </w:r>
      <w:r w:rsidR="00F11C9A">
        <w:rPr>
          <w:sz w:val="24"/>
        </w:rPr>
        <w:t>”</w:t>
      </w:r>
    </w:p>
    <w:p w:rsidR="00F11C9A" w:rsidRDefault="007B5A19" w:rsidP="007B5A19">
      <w:pPr>
        <w:rPr>
          <w:sz w:val="24"/>
        </w:rPr>
      </w:pPr>
      <w:r w:rsidRPr="007B5A19">
        <w:rPr>
          <w:sz w:val="24"/>
        </w:rPr>
        <w:t xml:space="preserve"> </w:t>
      </w:r>
      <w:r w:rsidR="00F11C9A">
        <w:rPr>
          <w:sz w:val="24"/>
        </w:rPr>
        <w:t>“</w:t>
      </w:r>
      <w:r w:rsidRPr="007B5A19">
        <w:rPr>
          <w:sz w:val="24"/>
        </w:rPr>
        <w:t>Dooley et al, (2005) stated that rapid increase in foreign exchange reserves of some countries is side-effect of undervalued exchange rate policy for the purpose of promoting their exports. Jaewoo and Menzie (2006) stated that consistent shocks have more long run effects on real exchange rate and have small effect on current account while little variation produces more changes in current account but exchange rate in short run. Branson (1981) discussed the real exchange rate reconcile the variation in current account and time series show the indication for modification. Marshall-Lerner explained that devaluation have positive impact on balance of payment if the sum of elasticity of demand of imports and exports is more than unity. Khalid Mustafa and Mohammad Nishat investigated the effect of exchange rate instability on export growth among Pakistan and its trade partners. Their results show the volatility of exchange rate shows adverse effects in the long run as well as in short run with trade partners. Dr. Nazeen Ahmad (2012) examines in his study that how trade balance between Mexico and USA is affected by the foreign exchange rate and GDP of both countries.</w:t>
      </w:r>
      <w:r w:rsidR="00F11C9A">
        <w:rPr>
          <w:sz w:val="24"/>
        </w:rPr>
        <w:t>”</w:t>
      </w:r>
      <w:r w:rsidRPr="007B5A19">
        <w:rPr>
          <w:sz w:val="24"/>
        </w:rPr>
        <w:t xml:space="preserve"> </w:t>
      </w:r>
    </w:p>
    <w:p w:rsidR="007B5A19" w:rsidRPr="007B5A19" w:rsidRDefault="00F11C9A" w:rsidP="007B5A19">
      <w:pPr>
        <w:rPr>
          <w:sz w:val="24"/>
        </w:rPr>
      </w:pPr>
      <w:r>
        <w:rPr>
          <w:sz w:val="24"/>
        </w:rPr>
        <w:lastRenderedPageBreak/>
        <w:t>“</w:t>
      </w:r>
      <w:r w:rsidR="007B5A19" w:rsidRPr="007B5A19">
        <w:rPr>
          <w:sz w:val="24"/>
        </w:rPr>
        <w:t>Pham ThiTuyet Trinh (2012) discussed in his study regarding the impact of foreign exchange rate on trade balance of different developing countries. Habib Ahmed (2011) shows the influence of foreign exchange rate on macroeconomic variables in Nigeria. The research was based on the data of 1970-2009, research observe the direct and indirect relation between GDP growth and real exchange rate of Nigeria. He concluded that no strong direct relation between exchange rate fluctuation and GDP growth exists. Iqbal Mehmood and Habib Ahmed (August 2011) has investigate gross domestic product, trade openness and foreign direct investment in their research and their research proved the influence of foreign exchange rate instability on economic indicators in Pakistan. They summarizes that exchange rate fluctuation has positive impact on the growth rate, gross domestic product and have negative impact on foreign direct investment.</w:t>
      </w:r>
      <w:r>
        <w:rPr>
          <w:sz w:val="24"/>
        </w:rPr>
        <w:t>”</w:t>
      </w:r>
    </w:p>
    <w:p w:rsidR="00521D23" w:rsidRDefault="00521D23" w:rsidP="00A203CF">
      <w:pPr>
        <w:rPr>
          <w:b/>
          <w:sz w:val="32"/>
          <w:u w:val="double"/>
        </w:rPr>
      </w:pPr>
    </w:p>
    <w:p w:rsidR="006B2F2F" w:rsidRPr="007B5A19" w:rsidRDefault="00A203CF" w:rsidP="00A203CF">
      <w:r>
        <w:rPr>
          <w:b/>
          <w:sz w:val="32"/>
          <w:u w:val="double"/>
        </w:rPr>
        <w:t xml:space="preserve">2.1 </w:t>
      </w:r>
      <w:r w:rsidR="006B2F2F" w:rsidRPr="00A203CF">
        <w:rPr>
          <w:b/>
          <w:sz w:val="32"/>
          <w:u w:val="double"/>
        </w:rPr>
        <w:t>Theoretical Framework</w:t>
      </w:r>
    </w:p>
    <w:p w:rsidR="0075479D" w:rsidRDefault="0075479D" w:rsidP="00A203CF"/>
    <w:p w:rsidR="00A203CF" w:rsidRDefault="002D72B8" w:rsidP="00A203CF">
      <w:pPr>
        <w:rPr>
          <w:b/>
          <w:sz w:val="32"/>
          <w:u w:val="double"/>
        </w:rPr>
      </w:pPr>
      <w:r>
        <w:rPr>
          <w:b/>
          <w:noProof/>
          <w:sz w:val="32"/>
          <w:u w:val="double"/>
        </w:rPr>
        <w:pict>
          <v:shapetype id="_x0000_t202" coordsize="21600,21600" o:spt="202" path="m,l,21600r21600,l21600,xe">
            <v:stroke joinstyle="miter"/>
            <v:path gradientshapeok="t" o:connecttype="rect"/>
          </v:shapetype>
          <v:shape id="_x0000_s1028" type="#_x0000_t202" style="position:absolute;margin-left:88.5pt;margin-top:99.75pt;width:64.5pt;height:55.9pt;z-index:251658240" fillcolor="#b2a1c7 [1943]" strokecolor="#b2a1c7 [1943]" strokeweight="1pt">
            <v:fill color2="#e5dfec [663]" angle="-45" focus="-50%" type="gradient"/>
            <v:shadow on="t" type="perspective" color="#3f3151 [1607]" opacity=".5" offset="1pt" offset2="-3pt"/>
            <v:textbox style="mso-next-textbox:#_x0000_s1028">
              <w:txbxContent>
                <w:p w:rsidR="001F7171" w:rsidRPr="006A1474" w:rsidRDefault="001F7171" w:rsidP="006A1474">
                  <w:pPr>
                    <w:jc w:val="center"/>
                    <w:rPr>
                      <w:b/>
                      <w:sz w:val="24"/>
                    </w:rPr>
                  </w:pPr>
                  <w:r w:rsidRPr="006A1474">
                    <w:rPr>
                      <w:b/>
                      <w:sz w:val="24"/>
                    </w:rPr>
                    <w:t>Exchange Rate</w:t>
                  </w:r>
                </w:p>
              </w:txbxContent>
            </v:textbox>
          </v:shape>
        </w:pict>
      </w:r>
      <w:r w:rsidR="00521D23" w:rsidRPr="00521D23">
        <w:rPr>
          <w:b/>
          <w:noProof/>
          <w:sz w:val="32"/>
        </w:rPr>
        <w:drawing>
          <wp:inline distT="0" distB="0" distL="0" distR="0">
            <wp:extent cx="5619750" cy="3514725"/>
            <wp:effectExtent l="19050" t="0" r="0" b="0"/>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6A1474" w:rsidRPr="00A203CF" w:rsidRDefault="006A1474" w:rsidP="00A203CF">
      <w:pPr>
        <w:rPr>
          <w:b/>
          <w:sz w:val="32"/>
          <w:u w:val="double"/>
        </w:rPr>
      </w:pPr>
    </w:p>
    <w:p w:rsidR="00A203CF" w:rsidRPr="00F11C9A" w:rsidRDefault="00A203CF" w:rsidP="006B2F2F">
      <w:pPr>
        <w:rPr>
          <w:b/>
          <w:sz w:val="32"/>
          <w:u w:val="double"/>
        </w:rPr>
      </w:pPr>
      <w:r w:rsidRPr="00F11C9A">
        <w:rPr>
          <w:b/>
          <w:sz w:val="32"/>
          <w:u w:val="double"/>
        </w:rPr>
        <w:t xml:space="preserve">2.2 </w:t>
      </w:r>
      <w:r w:rsidR="00FA4B64" w:rsidRPr="00F11C9A">
        <w:rPr>
          <w:b/>
          <w:sz w:val="32"/>
          <w:u w:val="double"/>
        </w:rPr>
        <w:t>Research Hypotheses</w:t>
      </w:r>
    </w:p>
    <w:p w:rsidR="006A1474" w:rsidRPr="00F11C9A" w:rsidRDefault="00F11C9A" w:rsidP="006A1474">
      <w:pPr>
        <w:rPr>
          <w:sz w:val="24"/>
        </w:rPr>
      </w:pPr>
      <w:r w:rsidRPr="00F11C9A">
        <w:rPr>
          <w:sz w:val="24"/>
        </w:rPr>
        <w:lastRenderedPageBreak/>
        <w:t>“</w:t>
      </w:r>
      <w:r w:rsidR="006A1474" w:rsidRPr="00F11C9A">
        <w:rPr>
          <w:sz w:val="24"/>
        </w:rPr>
        <w:t>The study mainly aimed to test the following hypotheses:</w:t>
      </w:r>
      <w:r w:rsidRPr="00F11C9A">
        <w:rPr>
          <w:sz w:val="24"/>
        </w:rPr>
        <w:t>”</w:t>
      </w:r>
      <w:r w:rsidR="006A1474" w:rsidRPr="00F11C9A">
        <w:rPr>
          <w:sz w:val="24"/>
        </w:rPr>
        <w:t xml:space="preserve"> </w:t>
      </w:r>
    </w:p>
    <w:p w:rsidR="008E142D" w:rsidRPr="00F11C9A" w:rsidRDefault="00F11C9A" w:rsidP="006A1474">
      <w:pPr>
        <w:rPr>
          <w:sz w:val="24"/>
        </w:rPr>
      </w:pPr>
      <w:r w:rsidRPr="00F11C9A">
        <w:rPr>
          <w:b/>
          <w:sz w:val="24"/>
        </w:rPr>
        <w:t>“</w:t>
      </w:r>
      <w:r w:rsidR="006A1474" w:rsidRPr="00F11C9A">
        <w:rPr>
          <w:b/>
          <w:sz w:val="24"/>
        </w:rPr>
        <w:t>H01</w:t>
      </w:r>
      <w:r w:rsidR="008E142D" w:rsidRPr="00F11C9A">
        <w:rPr>
          <w:b/>
          <w:sz w:val="24"/>
        </w:rPr>
        <w:t>a</w:t>
      </w:r>
      <w:r w:rsidR="006A1474" w:rsidRPr="00F11C9A">
        <w:rPr>
          <w:sz w:val="24"/>
        </w:rPr>
        <w:t xml:space="preserve">: </w:t>
      </w:r>
      <w:r w:rsidR="008E142D" w:rsidRPr="00F11C9A">
        <w:rPr>
          <w:sz w:val="24"/>
        </w:rPr>
        <w:t>there is long-run equilibrium relationship between exchange rate and inflation</w:t>
      </w:r>
      <w:r w:rsidRPr="00F11C9A">
        <w:rPr>
          <w:sz w:val="24"/>
        </w:rPr>
        <w:t>”</w:t>
      </w:r>
    </w:p>
    <w:p w:rsidR="008E142D" w:rsidRPr="00F11C9A" w:rsidRDefault="00F11C9A" w:rsidP="008E142D">
      <w:pPr>
        <w:rPr>
          <w:sz w:val="24"/>
        </w:rPr>
      </w:pPr>
      <w:r w:rsidRPr="00F11C9A">
        <w:rPr>
          <w:b/>
          <w:sz w:val="24"/>
        </w:rPr>
        <w:t>“</w:t>
      </w:r>
      <w:r w:rsidR="008E142D" w:rsidRPr="00F11C9A">
        <w:rPr>
          <w:b/>
          <w:sz w:val="24"/>
        </w:rPr>
        <w:t>H01b:</w:t>
      </w:r>
      <w:r w:rsidR="008E142D" w:rsidRPr="00F11C9A">
        <w:rPr>
          <w:sz w:val="24"/>
        </w:rPr>
        <w:t xml:space="preserve"> there is no long-run equilibrium relationship between exchange rate and inflation</w:t>
      </w:r>
      <w:r w:rsidRPr="00F11C9A">
        <w:rPr>
          <w:sz w:val="24"/>
        </w:rPr>
        <w:t>”</w:t>
      </w:r>
    </w:p>
    <w:p w:rsidR="008E142D" w:rsidRPr="00F11C9A" w:rsidRDefault="00F11C9A" w:rsidP="006A1474">
      <w:pPr>
        <w:rPr>
          <w:sz w:val="24"/>
        </w:rPr>
      </w:pPr>
      <w:r w:rsidRPr="00F11C9A">
        <w:rPr>
          <w:b/>
          <w:sz w:val="24"/>
        </w:rPr>
        <w:t>“</w:t>
      </w:r>
      <w:r w:rsidR="006A1474" w:rsidRPr="00F11C9A">
        <w:rPr>
          <w:b/>
          <w:sz w:val="24"/>
        </w:rPr>
        <w:t xml:space="preserve"> H02</w:t>
      </w:r>
      <w:r w:rsidR="008E142D" w:rsidRPr="00F11C9A">
        <w:rPr>
          <w:b/>
          <w:sz w:val="24"/>
        </w:rPr>
        <w:t>a</w:t>
      </w:r>
      <w:r w:rsidR="006A1474" w:rsidRPr="00F11C9A">
        <w:rPr>
          <w:sz w:val="24"/>
        </w:rPr>
        <w:t xml:space="preserve">: </w:t>
      </w:r>
      <w:r w:rsidR="008E142D" w:rsidRPr="00F11C9A">
        <w:rPr>
          <w:sz w:val="24"/>
        </w:rPr>
        <w:t>there exists long-run equilibrium relationship between exchange rate and trade.</w:t>
      </w:r>
      <w:r w:rsidRPr="00F11C9A">
        <w:rPr>
          <w:sz w:val="24"/>
        </w:rPr>
        <w:t>”</w:t>
      </w:r>
    </w:p>
    <w:p w:rsidR="008E142D" w:rsidRPr="00F11C9A" w:rsidRDefault="00F11C9A" w:rsidP="006A1474">
      <w:pPr>
        <w:rPr>
          <w:sz w:val="24"/>
        </w:rPr>
      </w:pPr>
      <w:r w:rsidRPr="00F11C9A">
        <w:rPr>
          <w:b/>
          <w:sz w:val="24"/>
        </w:rPr>
        <w:t>“</w:t>
      </w:r>
      <w:r w:rsidR="008E142D" w:rsidRPr="00F11C9A">
        <w:rPr>
          <w:b/>
          <w:sz w:val="24"/>
        </w:rPr>
        <w:t>H02a</w:t>
      </w:r>
      <w:r w:rsidR="008E142D" w:rsidRPr="00F11C9A">
        <w:rPr>
          <w:sz w:val="24"/>
        </w:rPr>
        <w:t>: there exists no long-run equilibrium relationship between exchange rate and trade.</w:t>
      </w:r>
      <w:r w:rsidRPr="00F11C9A">
        <w:rPr>
          <w:sz w:val="24"/>
        </w:rPr>
        <w:t>”</w:t>
      </w:r>
    </w:p>
    <w:p w:rsidR="008E142D" w:rsidRPr="00F11C9A" w:rsidRDefault="00F11C9A" w:rsidP="006A1474">
      <w:pPr>
        <w:rPr>
          <w:sz w:val="24"/>
        </w:rPr>
      </w:pPr>
      <w:r w:rsidRPr="00F11C9A">
        <w:rPr>
          <w:b/>
          <w:sz w:val="24"/>
        </w:rPr>
        <w:t>“</w:t>
      </w:r>
      <w:r w:rsidR="006A1474" w:rsidRPr="00F11C9A">
        <w:rPr>
          <w:b/>
          <w:sz w:val="24"/>
        </w:rPr>
        <w:t>H03</w:t>
      </w:r>
      <w:r w:rsidR="008E142D" w:rsidRPr="00F11C9A">
        <w:rPr>
          <w:b/>
          <w:sz w:val="24"/>
        </w:rPr>
        <w:t>a</w:t>
      </w:r>
      <w:r w:rsidR="006A1474" w:rsidRPr="00F11C9A">
        <w:rPr>
          <w:sz w:val="24"/>
        </w:rPr>
        <w:t xml:space="preserve">: </w:t>
      </w:r>
      <w:r w:rsidR="00AF51D8" w:rsidRPr="00F11C9A">
        <w:rPr>
          <w:sz w:val="24"/>
        </w:rPr>
        <w:t>There is l</w:t>
      </w:r>
      <w:r w:rsidR="008E142D" w:rsidRPr="00F11C9A">
        <w:rPr>
          <w:sz w:val="24"/>
        </w:rPr>
        <w:t>ong-run equilibrium relationship between exchange rate and FDI</w:t>
      </w:r>
      <w:r w:rsidRPr="00F11C9A">
        <w:rPr>
          <w:sz w:val="24"/>
        </w:rPr>
        <w:t>”</w:t>
      </w:r>
    </w:p>
    <w:p w:rsidR="00AF51D8" w:rsidRPr="00F11C9A" w:rsidRDefault="00F11C9A" w:rsidP="00AF51D8">
      <w:pPr>
        <w:rPr>
          <w:sz w:val="24"/>
        </w:rPr>
      </w:pPr>
      <w:r w:rsidRPr="00F11C9A">
        <w:rPr>
          <w:b/>
          <w:sz w:val="24"/>
        </w:rPr>
        <w:t>“</w:t>
      </w:r>
      <w:r w:rsidR="00AF51D8" w:rsidRPr="00F11C9A">
        <w:rPr>
          <w:b/>
          <w:sz w:val="24"/>
        </w:rPr>
        <w:t>H03b</w:t>
      </w:r>
      <w:r w:rsidR="00AF51D8" w:rsidRPr="00F11C9A">
        <w:rPr>
          <w:sz w:val="24"/>
        </w:rPr>
        <w:t>: There is no long-run equilibrium relationship between exchange rate and FDI</w:t>
      </w:r>
      <w:r w:rsidRPr="00F11C9A">
        <w:rPr>
          <w:sz w:val="24"/>
        </w:rPr>
        <w:t>”</w:t>
      </w:r>
    </w:p>
    <w:p w:rsidR="008E142D" w:rsidRPr="00F11C9A" w:rsidRDefault="00F11C9A" w:rsidP="006A1474">
      <w:pPr>
        <w:rPr>
          <w:sz w:val="24"/>
        </w:rPr>
      </w:pPr>
      <w:r w:rsidRPr="00F11C9A">
        <w:rPr>
          <w:b/>
          <w:sz w:val="24"/>
        </w:rPr>
        <w:t>“</w:t>
      </w:r>
      <w:r w:rsidR="008E142D" w:rsidRPr="00F11C9A">
        <w:rPr>
          <w:b/>
          <w:sz w:val="24"/>
        </w:rPr>
        <w:t xml:space="preserve"> </w:t>
      </w:r>
      <w:r w:rsidR="006A1474" w:rsidRPr="00F11C9A">
        <w:rPr>
          <w:b/>
          <w:sz w:val="24"/>
        </w:rPr>
        <w:t>H04</w:t>
      </w:r>
      <w:r w:rsidR="00AF51D8" w:rsidRPr="00F11C9A">
        <w:rPr>
          <w:b/>
          <w:sz w:val="24"/>
        </w:rPr>
        <w:t>a</w:t>
      </w:r>
      <w:r w:rsidR="006A1474" w:rsidRPr="00F11C9A">
        <w:rPr>
          <w:sz w:val="24"/>
        </w:rPr>
        <w:t xml:space="preserve">: </w:t>
      </w:r>
      <w:r w:rsidR="008E142D" w:rsidRPr="00F11C9A">
        <w:rPr>
          <w:sz w:val="24"/>
        </w:rPr>
        <w:t>there is long-run equilibrium relationship between exchange r</w:t>
      </w:r>
      <w:r w:rsidRPr="00F11C9A">
        <w:rPr>
          <w:sz w:val="24"/>
        </w:rPr>
        <w:t>ate and GDP”</w:t>
      </w:r>
    </w:p>
    <w:p w:rsidR="00DE4BF7" w:rsidRDefault="00F11C9A" w:rsidP="006B2F2F">
      <w:r w:rsidRPr="00F11C9A">
        <w:rPr>
          <w:b/>
          <w:sz w:val="24"/>
        </w:rPr>
        <w:t>“</w:t>
      </w:r>
      <w:r w:rsidR="00AF51D8" w:rsidRPr="00F11C9A">
        <w:rPr>
          <w:b/>
          <w:sz w:val="24"/>
        </w:rPr>
        <w:t>H04b</w:t>
      </w:r>
      <w:r w:rsidR="00AF51D8" w:rsidRPr="00F11C9A">
        <w:rPr>
          <w:sz w:val="24"/>
        </w:rPr>
        <w:t>: there is no long-run equilibrium relationship between exchange rate and GDP</w:t>
      </w:r>
      <w:r w:rsidRPr="00F11C9A">
        <w:rPr>
          <w:sz w:val="24"/>
        </w:rPr>
        <w:t>”</w:t>
      </w:r>
    </w:p>
    <w:p w:rsidR="007F258C" w:rsidRDefault="007F258C" w:rsidP="00DE4BF7">
      <w:pPr>
        <w:jc w:val="center"/>
        <w:rPr>
          <w:b/>
          <w:sz w:val="40"/>
          <w:u w:val="double"/>
        </w:rPr>
      </w:pPr>
    </w:p>
    <w:p w:rsidR="007F258C" w:rsidRDefault="007F258C" w:rsidP="00DE4BF7">
      <w:pPr>
        <w:jc w:val="center"/>
        <w:rPr>
          <w:b/>
          <w:sz w:val="40"/>
          <w:u w:val="double"/>
        </w:rPr>
      </w:pPr>
    </w:p>
    <w:p w:rsidR="007F258C" w:rsidRDefault="007F258C" w:rsidP="00DE4BF7">
      <w:pPr>
        <w:jc w:val="center"/>
        <w:rPr>
          <w:b/>
          <w:sz w:val="40"/>
          <w:u w:val="double"/>
        </w:rPr>
      </w:pPr>
    </w:p>
    <w:p w:rsidR="007F258C" w:rsidRDefault="007F258C" w:rsidP="00DE4BF7">
      <w:pPr>
        <w:jc w:val="center"/>
        <w:rPr>
          <w:b/>
          <w:sz w:val="40"/>
          <w:u w:val="double"/>
        </w:rPr>
      </w:pPr>
    </w:p>
    <w:p w:rsidR="007F258C" w:rsidRDefault="007F258C" w:rsidP="00DE4BF7">
      <w:pPr>
        <w:jc w:val="center"/>
        <w:rPr>
          <w:b/>
          <w:sz w:val="40"/>
          <w:u w:val="double"/>
        </w:rPr>
      </w:pPr>
    </w:p>
    <w:p w:rsidR="007F258C" w:rsidRDefault="007F258C" w:rsidP="00DE4BF7">
      <w:pPr>
        <w:jc w:val="center"/>
        <w:rPr>
          <w:b/>
          <w:sz w:val="40"/>
          <w:u w:val="double"/>
        </w:rPr>
      </w:pPr>
    </w:p>
    <w:p w:rsidR="007F258C" w:rsidRDefault="007F258C" w:rsidP="00DE4BF7">
      <w:pPr>
        <w:jc w:val="center"/>
        <w:rPr>
          <w:b/>
          <w:sz w:val="40"/>
          <w:u w:val="double"/>
        </w:rPr>
      </w:pPr>
    </w:p>
    <w:p w:rsidR="007F258C" w:rsidRDefault="007F258C" w:rsidP="00DE4BF7">
      <w:pPr>
        <w:jc w:val="center"/>
        <w:rPr>
          <w:b/>
          <w:sz w:val="40"/>
          <w:u w:val="double"/>
        </w:rPr>
      </w:pPr>
    </w:p>
    <w:p w:rsidR="007F258C" w:rsidRDefault="007F258C" w:rsidP="00DE4BF7">
      <w:pPr>
        <w:jc w:val="center"/>
        <w:rPr>
          <w:b/>
          <w:sz w:val="40"/>
          <w:u w:val="double"/>
        </w:rPr>
      </w:pPr>
    </w:p>
    <w:p w:rsidR="00521D23" w:rsidRDefault="00521D23" w:rsidP="00DE4BF7">
      <w:pPr>
        <w:jc w:val="center"/>
        <w:rPr>
          <w:b/>
          <w:sz w:val="40"/>
          <w:u w:val="double"/>
        </w:rPr>
      </w:pPr>
    </w:p>
    <w:p w:rsidR="00521D23" w:rsidRDefault="00521D23" w:rsidP="00DE4BF7">
      <w:pPr>
        <w:jc w:val="center"/>
        <w:rPr>
          <w:b/>
          <w:sz w:val="40"/>
          <w:u w:val="double"/>
        </w:rPr>
      </w:pPr>
    </w:p>
    <w:p w:rsidR="00DE4BF7" w:rsidRPr="00DE4BF7" w:rsidRDefault="00DE4BF7" w:rsidP="00DE4BF7">
      <w:pPr>
        <w:jc w:val="center"/>
        <w:rPr>
          <w:b/>
          <w:sz w:val="40"/>
          <w:u w:val="double"/>
        </w:rPr>
      </w:pPr>
      <w:r w:rsidRPr="00DE4BF7">
        <w:rPr>
          <w:b/>
          <w:sz w:val="40"/>
          <w:u w:val="double"/>
        </w:rPr>
        <w:lastRenderedPageBreak/>
        <w:t>Chapter 3</w:t>
      </w:r>
    </w:p>
    <w:p w:rsidR="007F258C" w:rsidRPr="005E459A" w:rsidRDefault="00FA4B64" w:rsidP="00DE4BF7">
      <w:pPr>
        <w:pStyle w:val="ListParagraph"/>
        <w:numPr>
          <w:ilvl w:val="0"/>
          <w:numId w:val="1"/>
        </w:numPr>
        <w:rPr>
          <w:b/>
          <w:sz w:val="40"/>
        </w:rPr>
      </w:pPr>
      <w:r w:rsidRPr="0014715A">
        <w:rPr>
          <w:b/>
          <w:sz w:val="40"/>
        </w:rPr>
        <w:t>Research Methodology</w:t>
      </w:r>
    </w:p>
    <w:p w:rsidR="00DE4BF7" w:rsidRDefault="00DE4BF7" w:rsidP="00DE4BF7">
      <w:pPr>
        <w:rPr>
          <w:b/>
          <w:sz w:val="28"/>
          <w:u w:val="dotted"/>
        </w:rPr>
      </w:pPr>
      <w:r>
        <w:rPr>
          <w:b/>
          <w:sz w:val="28"/>
          <w:u w:val="dotted"/>
        </w:rPr>
        <w:t>3.</w:t>
      </w:r>
      <w:r w:rsidR="005E459A">
        <w:rPr>
          <w:b/>
          <w:sz w:val="28"/>
          <w:u w:val="dotted"/>
        </w:rPr>
        <w:t>1</w:t>
      </w:r>
      <w:r>
        <w:rPr>
          <w:b/>
          <w:sz w:val="28"/>
          <w:u w:val="dotted"/>
        </w:rPr>
        <w:t xml:space="preserve"> </w:t>
      </w:r>
      <w:r w:rsidR="00FA4B64" w:rsidRPr="00DE4BF7">
        <w:rPr>
          <w:b/>
          <w:sz w:val="28"/>
          <w:u w:val="dotted"/>
        </w:rPr>
        <w:t>Research Approach</w:t>
      </w:r>
    </w:p>
    <w:p w:rsidR="00521D23" w:rsidRPr="00521D23" w:rsidRDefault="001F7171" w:rsidP="00521D23">
      <w:pPr>
        <w:rPr>
          <w:sz w:val="24"/>
        </w:rPr>
      </w:pPr>
      <w:r>
        <w:rPr>
          <w:sz w:val="24"/>
        </w:rPr>
        <w:t>“</w:t>
      </w:r>
      <w:r w:rsidR="005E459A" w:rsidRPr="005E459A">
        <w:rPr>
          <w:sz w:val="24"/>
        </w:rPr>
        <w:t xml:space="preserve">The current research is aimed to study the dynamic association between macro economic variables and exchange rate in Pakistan. </w:t>
      </w:r>
      <w:r w:rsidR="00521D23" w:rsidRPr="00521D23">
        <w:rPr>
          <w:sz w:val="24"/>
        </w:rPr>
        <w:t>We used the annual time series data for the years 1980-2009. The data has been taken from Economic Survey of Pakistan, Federal Bureau of Statistics and World Bank. Most of the economic variables exhibit a non stationary trend. We checked the stationary of data, otherwise ordinary least square may generate spurious results. We used the Augmented Dickey-Fuller (ADF) test developed by Dickey and Fuller (1981) to find the unit root problem in data, which is indication for non</w:t>
      </w:r>
      <w:r w:rsidR="00521D23">
        <w:rPr>
          <w:sz w:val="24"/>
        </w:rPr>
        <w:t>-</w:t>
      </w:r>
      <w:r w:rsidR="00521D23" w:rsidRPr="00521D23">
        <w:rPr>
          <w:sz w:val="24"/>
        </w:rPr>
        <w:t>stationarity of data.</w:t>
      </w:r>
      <w:r>
        <w:rPr>
          <w:sz w:val="24"/>
        </w:rPr>
        <w:t>”</w:t>
      </w:r>
      <w:r w:rsidR="00521D23" w:rsidRPr="00521D23">
        <w:rPr>
          <w:sz w:val="24"/>
        </w:rPr>
        <w:t xml:space="preserve"> </w:t>
      </w:r>
    </w:p>
    <w:p w:rsidR="005E459A" w:rsidRPr="005E459A" w:rsidRDefault="005E459A" w:rsidP="005E459A">
      <w:pPr>
        <w:rPr>
          <w:sz w:val="24"/>
        </w:rPr>
      </w:pPr>
    </w:p>
    <w:p w:rsidR="00DE4BF7" w:rsidRDefault="00DE4BF7" w:rsidP="00DE4BF7">
      <w:pPr>
        <w:rPr>
          <w:b/>
          <w:sz w:val="28"/>
          <w:u w:val="dotted"/>
        </w:rPr>
      </w:pPr>
      <w:r>
        <w:rPr>
          <w:b/>
          <w:sz w:val="28"/>
          <w:u w:val="dotted"/>
        </w:rPr>
        <w:t>3.</w:t>
      </w:r>
      <w:r w:rsidR="005E459A">
        <w:rPr>
          <w:b/>
          <w:sz w:val="28"/>
          <w:u w:val="dotted"/>
        </w:rPr>
        <w:t>2</w:t>
      </w:r>
      <w:r>
        <w:rPr>
          <w:b/>
          <w:sz w:val="28"/>
          <w:u w:val="dotted"/>
        </w:rPr>
        <w:t xml:space="preserve"> </w:t>
      </w:r>
      <w:r w:rsidR="00FA4B64" w:rsidRPr="00DE4BF7">
        <w:rPr>
          <w:b/>
          <w:sz w:val="28"/>
          <w:u w:val="dotted"/>
        </w:rPr>
        <w:t>Research Design</w:t>
      </w:r>
    </w:p>
    <w:p w:rsidR="005E459A" w:rsidRDefault="001F7171" w:rsidP="00B84600">
      <w:pPr>
        <w:rPr>
          <w:sz w:val="24"/>
        </w:rPr>
      </w:pPr>
      <w:r>
        <w:rPr>
          <w:sz w:val="24"/>
        </w:rPr>
        <w:t>“</w:t>
      </w:r>
      <w:r w:rsidR="00B84600" w:rsidRPr="00B84600">
        <w:rPr>
          <w:sz w:val="24"/>
        </w:rPr>
        <w:t xml:space="preserve">The research design of the study is descriptive. </w:t>
      </w:r>
      <w:r w:rsidR="00521D23">
        <w:rPr>
          <w:sz w:val="24"/>
        </w:rPr>
        <w:t xml:space="preserve">The study </w:t>
      </w:r>
      <w:r w:rsidR="00521D23" w:rsidRPr="00521D23">
        <w:rPr>
          <w:sz w:val="24"/>
        </w:rPr>
        <w:t>explore</w:t>
      </w:r>
      <w:r w:rsidR="00521D23">
        <w:rPr>
          <w:sz w:val="24"/>
        </w:rPr>
        <w:t xml:space="preserve">s </w:t>
      </w:r>
      <w:r w:rsidR="00521D23" w:rsidRPr="00521D23">
        <w:rPr>
          <w:sz w:val="24"/>
        </w:rPr>
        <w:t>the links between exchange rate, and trade, inflation, FDI and GDP in Pakistan.</w:t>
      </w:r>
      <w:r w:rsidR="00B918E0" w:rsidRPr="00B918E0">
        <w:rPr>
          <w:sz w:val="24"/>
        </w:rPr>
        <w:t xml:space="preserve"> We use Granger Causality Test to analyze the causality between variables for each model. If both variables are integrated of order one, 1(1), and there is cointegration between them. Granger causality test is a technique for determining whether one time series is useful in forecasting other one.</w:t>
      </w:r>
      <w:r>
        <w:rPr>
          <w:sz w:val="24"/>
        </w:rPr>
        <w:t>”</w:t>
      </w:r>
    </w:p>
    <w:p w:rsidR="00521D23" w:rsidRPr="00B84600" w:rsidRDefault="00521D23" w:rsidP="00B84600">
      <w:pPr>
        <w:rPr>
          <w:sz w:val="24"/>
        </w:rPr>
      </w:pPr>
    </w:p>
    <w:p w:rsidR="00DE4BF7" w:rsidRPr="005E459A" w:rsidRDefault="005E459A" w:rsidP="005E459A">
      <w:pPr>
        <w:pStyle w:val="ListParagraph"/>
        <w:numPr>
          <w:ilvl w:val="1"/>
          <w:numId w:val="10"/>
        </w:numPr>
        <w:rPr>
          <w:b/>
          <w:sz w:val="28"/>
          <w:u w:val="dotted"/>
        </w:rPr>
      </w:pPr>
      <w:r w:rsidRPr="005E459A">
        <w:rPr>
          <w:b/>
          <w:sz w:val="28"/>
          <w:u w:val="dotted"/>
        </w:rPr>
        <w:t xml:space="preserve"> </w:t>
      </w:r>
      <w:r w:rsidR="00FA4B64" w:rsidRPr="005E459A">
        <w:rPr>
          <w:b/>
          <w:sz w:val="28"/>
          <w:u w:val="dotted"/>
        </w:rPr>
        <w:t>Sampling</w:t>
      </w:r>
    </w:p>
    <w:p w:rsidR="005E459A" w:rsidRPr="005E459A" w:rsidRDefault="001F7171" w:rsidP="005E459A">
      <w:pPr>
        <w:rPr>
          <w:sz w:val="24"/>
        </w:rPr>
      </w:pPr>
      <w:r>
        <w:rPr>
          <w:sz w:val="24"/>
        </w:rPr>
        <w:t>“</w:t>
      </w:r>
      <w:r w:rsidR="005E459A" w:rsidRPr="005E459A">
        <w:rPr>
          <w:sz w:val="24"/>
        </w:rPr>
        <w:t>The research design is the heart of the research report. A qualitative, explorative and contextual design was followed in this study.</w:t>
      </w:r>
      <w:r>
        <w:rPr>
          <w:sz w:val="24"/>
        </w:rPr>
        <w:t>”</w:t>
      </w:r>
    </w:p>
    <w:p w:rsidR="001F7171" w:rsidRDefault="001F7171" w:rsidP="00DE4BF7">
      <w:pPr>
        <w:rPr>
          <w:sz w:val="24"/>
        </w:rPr>
      </w:pPr>
      <w:r>
        <w:rPr>
          <w:sz w:val="24"/>
        </w:rPr>
        <w:t>“</w:t>
      </w:r>
      <w:r w:rsidR="005E459A" w:rsidRPr="005E459A">
        <w:rPr>
          <w:sz w:val="24"/>
        </w:rPr>
        <w:t>A design is a plan for conducting research, implementing to attempt to findanswers to the researcher’s focused questions (Polit &amp; Hungler 1995:652) in statistics, a sample is a subset of a population. Typically, the population is very large, making a census or a complete enumeration of all the values in the population impractical or impossible. The sample represents a subset of manageable size. Samples are collected and statistics are calculated from the samples so that one can make inferences or extrapolations from the sample to the population. This process of collecting information from a sample is referred to as sampling.</w:t>
      </w:r>
      <w:r>
        <w:rPr>
          <w:sz w:val="24"/>
        </w:rPr>
        <w:t>”</w:t>
      </w:r>
    </w:p>
    <w:p w:rsidR="00B84600" w:rsidRDefault="005E459A" w:rsidP="00DE4BF7">
      <w:pPr>
        <w:rPr>
          <w:sz w:val="24"/>
        </w:rPr>
      </w:pPr>
      <w:r w:rsidRPr="005E459A">
        <w:rPr>
          <w:sz w:val="24"/>
        </w:rPr>
        <w:t xml:space="preserve"> </w:t>
      </w:r>
      <w:r w:rsidR="001F7171">
        <w:rPr>
          <w:sz w:val="24"/>
        </w:rPr>
        <w:t>“</w:t>
      </w:r>
      <w:r w:rsidRPr="005E459A">
        <w:rPr>
          <w:sz w:val="24"/>
        </w:rPr>
        <w:t xml:space="preserve">The best way to avoid a biased or unrepresentative sample is to select a random sample, also known as a probability sample. A random sample is defined as a sample where the probability </w:t>
      </w:r>
      <w:r w:rsidRPr="005E459A">
        <w:rPr>
          <w:sz w:val="24"/>
        </w:rPr>
        <w:lastRenderedPageBreak/>
        <w:t xml:space="preserve">that any individual member from the population being selected as part of the sample is exactly the same as any other individual member of the population. A sample that is not random is called a non-random sample or a non-probability sample. </w:t>
      </w:r>
      <w:r w:rsidRPr="00DB630F">
        <w:rPr>
          <w:rFonts w:ascii="Times New Roman" w:hAnsi="Times New Roman" w:cs="Times New Roman"/>
          <w:sz w:val="24"/>
        </w:rPr>
        <w:t>Probability sampling is being used for undertaking this study</w:t>
      </w:r>
      <w:r w:rsidR="00521D23">
        <w:rPr>
          <w:rFonts w:ascii="Times New Roman" w:hAnsi="Times New Roman" w:cs="Times New Roman"/>
          <w:sz w:val="24"/>
        </w:rPr>
        <w:t xml:space="preserve"> as annual time series is being used for fixed period of time.</w:t>
      </w:r>
      <w:r w:rsidR="001F7171">
        <w:rPr>
          <w:rFonts w:ascii="Times New Roman" w:hAnsi="Times New Roman" w:cs="Times New Roman"/>
          <w:sz w:val="24"/>
        </w:rPr>
        <w:t>”</w:t>
      </w:r>
    </w:p>
    <w:p w:rsidR="005E459A" w:rsidRPr="005E459A" w:rsidRDefault="005E459A" w:rsidP="00DE4BF7">
      <w:pPr>
        <w:rPr>
          <w:sz w:val="24"/>
        </w:rPr>
      </w:pPr>
    </w:p>
    <w:p w:rsidR="00DE4BF7" w:rsidRPr="00DE4BF7" w:rsidRDefault="00DE4BF7" w:rsidP="00DE4BF7">
      <w:pPr>
        <w:rPr>
          <w:b/>
          <w:sz w:val="28"/>
          <w:u w:val="dotted"/>
        </w:rPr>
      </w:pPr>
      <w:r w:rsidRPr="00DE4BF7">
        <w:rPr>
          <w:b/>
          <w:sz w:val="28"/>
          <w:u w:val="dotted"/>
        </w:rPr>
        <w:t>3.</w:t>
      </w:r>
      <w:r w:rsidR="005E459A">
        <w:rPr>
          <w:b/>
          <w:sz w:val="28"/>
          <w:u w:val="dotted"/>
        </w:rPr>
        <w:t>4</w:t>
      </w:r>
      <w:r w:rsidRPr="00DE4BF7">
        <w:rPr>
          <w:b/>
          <w:sz w:val="28"/>
          <w:u w:val="dotted"/>
        </w:rPr>
        <w:t xml:space="preserve"> </w:t>
      </w:r>
      <w:r w:rsidR="00FA4B64" w:rsidRPr="00DE4BF7">
        <w:rPr>
          <w:b/>
          <w:sz w:val="28"/>
          <w:u w:val="dotted"/>
        </w:rPr>
        <w:t>Data</w:t>
      </w:r>
      <w:r w:rsidR="005E459A">
        <w:rPr>
          <w:b/>
          <w:sz w:val="28"/>
          <w:u w:val="dotted"/>
        </w:rPr>
        <w:t xml:space="preserve"> Collection and</w:t>
      </w:r>
      <w:r w:rsidR="00FA4B64" w:rsidRPr="00DE4BF7">
        <w:rPr>
          <w:b/>
          <w:sz w:val="28"/>
          <w:u w:val="dotted"/>
        </w:rPr>
        <w:t xml:space="preserve"> Analysis Technique </w:t>
      </w:r>
    </w:p>
    <w:p w:rsidR="001F7171" w:rsidRDefault="001F7171" w:rsidP="00B918E0">
      <w:pPr>
        <w:rPr>
          <w:sz w:val="24"/>
        </w:rPr>
      </w:pPr>
      <w:r>
        <w:rPr>
          <w:sz w:val="24"/>
        </w:rPr>
        <w:t>“</w:t>
      </w:r>
      <w:r w:rsidR="00521D23" w:rsidRPr="00B918E0">
        <w:rPr>
          <w:sz w:val="24"/>
        </w:rPr>
        <w:t>The main objective of this study is to explore the links between exchange rate, and trade, inflation, FDI and GDP in Pakistan. We used the annual time series data for the years 1980-2009. The data has been taken from Economic Survey of Pakistan, Federal Bureau of Statistics and World Bank. Most of the economic variables exhibit a non stationary trend. We checked the stationarity of data, otherwise ordinary least square may generate spurious results. We used the Augmented Dickey-Fuller (ADF) test developed by Dickey and Fuller (1981) to find the unit root problem in data, which is indication for nonstationarity of data.</w:t>
      </w:r>
      <w:r>
        <w:rPr>
          <w:sz w:val="24"/>
        </w:rPr>
        <w:t>”</w:t>
      </w:r>
    </w:p>
    <w:p w:rsidR="00A975FF" w:rsidRPr="00B918E0" w:rsidRDefault="001F7171" w:rsidP="00B918E0">
      <w:pPr>
        <w:rPr>
          <w:sz w:val="24"/>
        </w:rPr>
      </w:pPr>
      <w:r>
        <w:rPr>
          <w:sz w:val="24"/>
        </w:rPr>
        <w:t>“</w:t>
      </w:r>
      <w:r w:rsidR="00521D23" w:rsidRPr="00B918E0">
        <w:rPr>
          <w:sz w:val="24"/>
        </w:rPr>
        <w:t>ADF test is based on the following equation:</w:t>
      </w:r>
      <w:r>
        <w:rPr>
          <w:sz w:val="24"/>
        </w:rPr>
        <w:t>”</w:t>
      </w:r>
    </w:p>
    <w:p w:rsidR="00A975FF" w:rsidRPr="00B918E0" w:rsidRDefault="001F7171" w:rsidP="00B918E0">
      <w:pPr>
        <w:rPr>
          <w:sz w:val="24"/>
        </w:rPr>
      </w:pPr>
      <w:r>
        <w:rPr>
          <w:sz w:val="24"/>
        </w:rPr>
        <w:t>“</w:t>
      </w:r>
      <w:r w:rsidR="00521D23" w:rsidRPr="00B918E0">
        <w:rPr>
          <w:sz w:val="24"/>
        </w:rPr>
        <w:t xml:space="preserve">(1-L)Yt=α + µYt-1 + </w:t>
      </w:r>
      <w:r w:rsidR="00521D23" w:rsidRPr="00B918E0">
        <w:rPr>
          <w:sz w:val="24"/>
        </w:rPr>
        <w:sym w:font="Symbol" w:char="F03D"/>
      </w:r>
      <w:r w:rsidR="00521D23" w:rsidRPr="00B918E0">
        <w:rPr>
          <w:sz w:val="24"/>
        </w:rPr>
        <w:sym w:font="Symbol" w:char="F0E5"/>
      </w:r>
      <w:r w:rsidR="00521D23" w:rsidRPr="00B918E0">
        <w:rPr>
          <w:sz w:val="24"/>
        </w:rPr>
        <w:t xml:space="preserve"> k i i 1 </w:t>
      </w:r>
      <w:r w:rsidR="00521D23" w:rsidRPr="00B918E0">
        <w:rPr>
          <w:sz w:val="24"/>
        </w:rPr>
        <w:sym w:font="Symbol" w:char="F062"/>
      </w:r>
      <w:r w:rsidR="00521D23" w:rsidRPr="00B918E0">
        <w:rPr>
          <w:sz w:val="24"/>
        </w:rPr>
        <w:t xml:space="preserve"> (1-L) Yt-i + ut ……..… (i)</w:t>
      </w:r>
      <w:r>
        <w:rPr>
          <w:sz w:val="24"/>
        </w:rPr>
        <w:t>”</w:t>
      </w:r>
    </w:p>
    <w:p w:rsidR="001F7171" w:rsidRDefault="001F7171" w:rsidP="00B918E0">
      <w:pPr>
        <w:rPr>
          <w:sz w:val="24"/>
        </w:rPr>
      </w:pPr>
      <w:r>
        <w:rPr>
          <w:sz w:val="24"/>
        </w:rPr>
        <w:t>“</w:t>
      </w:r>
      <w:r w:rsidR="00B918E0" w:rsidRPr="00B918E0">
        <w:rPr>
          <w:sz w:val="24"/>
        </w:rPr>
        <w:t>Where, L is a lag operator, t denotes time trend, and ut is a white noise error term. Yt denotes the variables for which study is testing unit root problem. Yt-i are the lagged i</w:t>
      </w:r>
      <w:r w:rsidR="00B918E0" w:rsidRPr="00B918E0">
        <w:rPr>
          <w:sz w:val="24"/>
        </w:rPr>
        <w:sym w:font="Symbol" w:char="F062"/>
      </w:r>
      <w:r w:rsidR="00B918E0" w:rsidRPr="00B918E0">
        <w:rPr>
          <w:sz w:val="24"/>
        </w:rPr>
        <w:t>values of variables of our study.  are the coefficients of lagged values of Yt-i to capture the optimum lag length (k), k ensures that there is no correlation between error term and regressors of this equation. Lag length is selected by AIC criterion.</w:t>
      </w:r>
      <w:r>
        <w:rPr>
          <w:sz w:val="24"/>
        </w:rPr>
        <w:t>”</w:t>
      </w:r>
    </w:p>
    <w:p w:rsidR="001F7171" w:rsidRDefault="001F7171" w:rsidP="00B918E0">
      <w:pPr>
        <w:rPr>
          <w:sz w:val="24"/>
        </w:rPr>
      </w:pPr>
      <w:r>
        <w:rPr>
          <w:sz w:val="24"/>
        </w:rPr>
        <w:t>“</w:t>
      </w:r>
      <w:r w:rsidR="00B918E0" w:rsidRPr="00B918E0">
        <w:rPr>
          <w:sz w:val="24"/>
        </w:rPr>
        <w:t>The equation is only with constant α and includes also time trend γt afterward along with constant. ADF test checks the statistical significance of µ, if µ has statistically zero value then Yt has unit root problem and is non-stationary. If µ is not statistically zero then there is not a problem of unit root and Y t is stationary. A series of the models have been used to see the effectiveness of exchange rate (EXR = Rs/Dollar) on macroeconomic variables like inflation (INF = Consumer Price Index), foreign direct investment (FDI = FDI as a percentage of GDP), international trade (TR = Volume of Trade as percentage of GDP), and gross domestic product (GDP = GDP growth rate). We hypothesized that exchange rate is conintegrated with inflation, trade, FDI and GDP. Cointegration, a multivariate technique, occurs between two or more time series variables, if one or more linear combinations of different nonstationary time series produce stationary time series (Engle and Granger, 1987).</w:t>
      </w:r>
      <w:r>
        <w:rPr>
          <w:sz w:val="24"/>
        </w:rPr>
        <w:t>”</w:t>
      </w:r>
    </w:p>
    <w:p w:rsidR="001F7171" w:rsidRDefault="001F7171" w:rsidP="00B918E0">
      <w:pPr>
        <w:rPr>
          <w:sz w:val="24"/>
        </w:rPr>
      </w:pPr>
      <w:r>
        <w:rPr>
          <w:sz w:val="24"/>
        </w:rPr>
        <w:t>“</w:t>
      </w:r>
      <w:r w:rsidR="00B918E0" w:rsidRPr="00B918E0">
        <w:rPr>
          <w:sz w:val="24"/>
        </w:rPr>
        <w:t xml:space="preserve">The linear combination produces the long run relationship between different time series because it is a description of the lasting effects shared by the different time series (Johansen, </w:t>
      </w:r>
      <w:r w:rsidR="00B918E0" w:rsidRPr="00B918E0">
        <w:rPr>
          <w:sz w:val="24"/>
        </w:rPr>
        <w:lastRenderedPageBreak/>
        <w:t>1995). The long run relationship, as a statistical point of view, means the variables move together</w:t>
      </w:r>
      <w:r w:rsidR="00B918E0">
        <w:rPr>
          <w:sz w:val="24"/>
        </w:rPr>
        <w:t xml:space="preserve"> </w:t>
      </w:r>
      <w:r w:rsidR="00B918E0" w:rsidRPr="00B918E0">
        <w:rPr>
          <w:sz w:val="24"/>
        </w:rPr>
        <w:t>over time so that short term disturbances from the long term trend will be corrected. A lack of cointegration suggests that such variable have no long run equilibrium relationship and in principle, they can wander arbitrarily far away from each other (Dickey et al., 1991). The Johansen (1991) maximum likelihood test is used to test the cointegration between EXR, INF, FDI, TR and GDP. That means it examines, whether the series are driven by common trends (Stock and Watson, 1988) or, equivalently, whether they are cointegrated (Engle and Granger, 1987).</w:t>
      </w:r>
      <w:r>
        <w:rPr>
          <w:sz w:val="24"/>
        </w:rPr>
        <w:t>”</w:t>
      </w:r>
    </w:p>
    <w:p w:rsidR="00B918E0" w:rsidRPr="00B918E0" w:rsidRDefault="00B918E0" w:rsidP="00B918E0">
      <w:pPr>
        <w:rPr>
          <w:sz w:val="24"/>
        </w:rPr>
      </w:pPr>
      <w:r w:rsidRPr="00B918E0">
        <w:rPr>
          <w:sz w:val="24"/>
        </w:rPr>
        <w:t xml:space="preserve"> </w:t>
      </w:r>
      <w:r w:rsidR="001F7171">
        <w:rPr>
          <w:sz w:val="24"/>
        </w:rPr>
        <w:t>“</w:t>
      </w:r>
      <w:r w:rsidRPr="00B918E0">
        <w:rPr>
          <w:sz w:val="24"/>
        </w:rPr>
        <w:t>The test statistic is used as follows;</w:t>
      </w:r>
      <w:r w:rsidR="001F7171">
        <w:rPr>
          <w:sz w:val="24"/>
        </w:rPr>
        <w:t>”</w:t>
      </w:r>
    </w:p>
    <w:p w:rsidR="00B918E0" w:rsidRPr="00B918E0" w:rsidRDefault="00B918E0" w:rsidP="00B918E0">
      <w:pPr>
        <w:rPr>
          <w:sz w:val="24"/>
        </w:rPr>
      </w:pPr>
      <w:r w:rsidRPr="00B918E0">
        <w:rPr>
          <w:sz w:val="24"/>
        </w:rPr>
        <w:t xml:space="preserve"> </w:t>
      </w:r>
      <w:r w:rsidR="001F7171">
        <w:rPr>
          <w:sz w:val="24"/>
        </w:rPr>
        <w:t>“</w:t>
      </w:r>
      <w:r w:rsidRPr="00B918E0">
        <w:rPr>
          <w:sz w:val="24"/>
        </w:rPr>
        <w:sym w:font="Symbol" w:char="F02D"/>
      </w:r>
      <w:r w:rsidRPr="00B918E0">
        <w:rPr>
          <w:sz w:val="24"/>
        </w:rPr>
        <w:t xml:space="preserve"> </w:t>
      </w:r>
      <w:r w:rsidRPr="00B918E0">
        <w:rPr>
          <w:sz w:val="24"/>
        </w:rPr>
        <w:sym w:font="Symbol" w:char="F02D"/>
      </w:r>
      <w:r w:rsidRPr="00B918E0">
        <w:rPr>
          <w:sz w:val="24"/>
        </w:rPr>
        <w:t xml:space="preserve"> </w:t>
      </w:r>
      <w:r w:rsidRPr="00B918E0">
        <w:rPr>
          <w:sz w:val="24"/>
        </w:rPr>
        <w:sym w:font="Symbol" w:char="F02D"/>
      </w:r>
      <w:r w:rsidRPr="00B918E0">
        <w:rPr>
          <w:sz w:val="24"/>
        </w:rPr>
        <w:t xml:space="preserve"> </w:t>
      </w:r>
      <w:r w:rsidRPr="00B918E0">
        <w:rPr>
          <w:sz w:val="24"/>
        </w:rPr>
        <w:sym w:font="Symbol" w:char="F07A"/>
      </w:r>
      <w:r w:rsidRPr="00B918E0">
        <w:rPr>
          <w:sz w:val="24"/>
        </w:rPr>
        <w:t xml:space="preserve"> </w:t>
      </w:r>
      <w:r w:rsidRPr="00B918E0">
        <w:rPr>
          <w:sz w:val="24"/>
        </w:rPr>
        <w:sym w:font="Symbol" w:char="F02B"/>
      </w:r>
      <w:r w:rsidRPr="00B918E0">
        <w:rPr>
          <w:sz w:val="24"/>
        </w:rPr>
        <w:t xml:space="preserve"> </w:t>
      </w:r>
      <w:r w:rsidRPr="00B918E0">
        <w:rPr>
          <w:sz w:val="24"/>
        </w:rPr>
        <w:sym w:font="Symbol" w:char="F064"/>
      </w:r>
      <w:r w:rsidRPr="00B918E0">
        <w:rPr>
          <w:sz w:val="24"/>
        </w:rPr>
        <w:t xml:space="preserve"> </w:t>
      </w:r>
      <w:r w:rsidRPr="00B918E0">
        <w:rPr>
          <w:sz w:val="24"/>
        </w:rPr>
        <w:sym w:font="Symbol" w:char="F02B"/>
      </w:r>
      <w:r w:rsidRPr="00B918E0">
        <w:rPr>
          <w:sz w:val="24"/>
        </w:rPr>
        <w:t xml:space="preserve"> </w:t>
      </w:r>
      <w:r w:rsidRPr="00B918E0">
        <w:rPr>
          <w:sz w:val="24"/>
        </w:rPr>
        <w:sym w:font="Symbol" w:char="F02B"/>
      </w:r>
      <w:r w:rsidRPr="00B918E0">
        <w:rPr>
          <w:sz w:val="24"/>
        </w:rPr>
        <w:t xml:space="preserve"> </w:t>
      </w:r>
      <w:r w:rsidRPr="00B918E0">
        <w:rPr>
          <w:sz w:val="24"/>
        </w:rPr>
        <w:sym w:font="Symbol" w:char="F064"/>
      </w:r>
      <w:r w:rsidRPr="00B918E0">
        <w:rPr>
          <w:sz w:val="24"/>
        </w:rPr>
        <w:t xml:space="preserve"> </w:t>
      </w:r>
      <w:r w:rsidRPr="00B918E0">
        <w:rPr>
          <w:sz w:val="24"/>
        </w:rPr>
        <w:sym w:font="Symbol" w:char="F02B"/>
      </w:r>
      <w:r w:rsidRPr="00B918E0">
        <w:rPr>
          <w:sz w:val="24"/>
        </w:rPr>
        <w:t xml:space="preserve"> </w:t>
      </w:r>
      <w:r w:rsidRPr="00B918E0">
        <w:rPr>
          <w:sz w:val="24"/>
        </w:rPr>
        <w:sym w:font="Symbol" w:char="F064"/>
      </w:r>
      <w:r w:rsidRPr="00B918E0">
        <w:rPr>
          <w:sz w:val="24"/>
        </w:rPr>
        <w:t xml:space="preserve"> </w:t>
      </w:r>
      <w:r w:rsidRPr="00B918E0">
        <w:rPr>
          <w:sz w:val="24"/>
        </w:rPr>
        <w:sym w:font="Symbol" w:char="F03D"/>
      </w:r>
      <w:r w:rsidR="001F7171">
        <w:rPr>
          <w:sz w:val="24"/>
        </w:rPr>
        <w:t>Xt Xt Xt k Xt k t  ... 1 1 2 2”</w:t>
      </w:r>
    </w:p>
    <w:p w:rsidR="00B918E0" w:rsidRPr="00B918E0" w:rsidRDefault="001F7171" w:rsidP="00B918E0">
      <w:pPr>
        <w:rPr>
          <w:sz w:val="24"/>
        </w:rPr>
      </w:pPr>
      <w:r>
        <w:rPr>
          <w:sz w:val="24"/>
        </w:rPr>
        <w:t>“</w:t>
      </w:r>
      <w:r w:rsidR="00B918E0" w:rsidRPr="00B918E0">
        <w:rPr>
          <w:sz w:val="24"/>
        </w:rPr>
        <w:t>Where Xt is the vector of non-stationary I (1) variables; δ1, δ2, .. δk are the parameters;</w:t>
      </w:r>
      <w:r>
        <w:rPr>
          <w:sz w:val="24"/>
        </w:rPr>
        <w:t>”</w:t>
      </w:r>
      <w:r w:rsidR="00B918E0" w:rsidRPr="00B918E0">
        <w:rPr>
          <w:sz w:val="24"/>
        </w:rPr>
        <w:t xml:space="preserve"> </w:t>
      </w:r>
    </w:p>
    <w:p w:rsidR="00B918E0" w:rsidRPr="00B918E0" w:rsidRDefault="001F7171" w:rsidP="00B918E0">
      <w:pPr>
        <w:rPr>
          <w:sz w:val="24"/>
        </w:rPr>
      </w:pPr>
      <w:r>
        <w:rPr>
          <w:sz w:val="24"/>
        </w:rPr>
        <w:t>“</w:t>
      </w:r>
      <w:r w:rsidR="00B918E0" w:rsidRPr="00B918E0">
        <w:rPr>
          <w:sz w:val="24"/>
        </w:rPr>
        <w:t>ζt is the vector of random errors which is distributed with zero mean and Ω variance matrix. The mo</w:t>
      </w:r>
      <w:r>
        <w:rPr>
          <w:sz w:val="24"/>
        </w:rPr>
        <w:t>del can be further rewrites as:”</w:t>
      </w:r>
    </w:p>
    <w:p w:rsidR="00B918E0" w:rsidRPr="00B918E0" w:rsidRDefault="001F7171" w:rsidP="00B918E0">
      <w:pPr>
        <w:rPr>
          <w:sz w:val="24"/>
        </w:rPr>
      </w:pPr>
      <w:r>
        <w:rPr>
          <w:sz w:val="24"/>
        </w:rPr>
        <w:t>“</w:t>
      </w:r>
      <w:r w:rsidR="00B918E0" w:rsidRPr="00B918E0">
        <w:rPr>
          <w:sz w:val="24"/>
        </w:rPr>
        <w:t xml:space="preserve">t i t p i </w:t>
      </w:r>
      <w:r w:rsidR="00B918E0" w:rsidRPr="00B918E0">
        <w:rPr>
          <w:sz w:val="24"/>
        </w:rPr>
        <w:sym w:font="Symbol" w:char="F02D"/>
      </w:r>
      <w:r w:rsidR="00B918E0" w:rsidRPr="00B918E0">
        <w:rPr>
          <w:sz w:val="24"/>
        </w:rPr>
        <w:t xml:space="preserve"> </w:t>
      </w:r>
      <w:r w:rsidR="00B918E0" w:rsidRPr="00B918E0">
        <w:rPr>
          <w:sz w:val="24"/>
        </w:rPr>
        <w:sym w:font="Symbol" w:char="F065"/>
      </w:r>
      <w:r w:rsidR="00B918E0" w:rsidRPr="00B918E0">
        <w:rPr>
          <w:sz w:val="24"/>
        </w:rPr>
        <w:t xml:space="preserve"> </w:t>
      </w:r>
      <w:r w:rsidR="00B918E0" w:rsidRPr="00B918E0">
        <w:rPr>
          <w:sz w:val="24"/>
        </w:rPr>
        <w:sym w:font="Symbol" w:char="F02B"/>
      </w:r>
      <w:r w:rsidR="00B918E0" w:rsidRPr="00B918E0">
        <w:rPr>
          <w:sz w:val="24"/>
        </w:rPr>
        <w:t xml:space="preserve"> X </w:t>
      </w:r>
      <w:r w:rsidR="00B918E0" w:rsidRPr="00B918E0">
        <w:rPr>
          <w:sz w:val="24"/>
        </w:rPr>
        <w:sym w:font="Symbol" w:char="F044"/>
      </w:r>
      <w:r w:rsidR="00B918E0" w:rsidRPr="00B918E0">
        <w:rPr>
          <w:sz w:val="24"/>
        </w:rPr>
        <w:t xml:space="preserve"> i </w:t>
      </w:r>
      <w:r w:rsidR="00B918E0" w:rsidRPr="00B918E0">
        <w:rPr>
          <w:sz w:val="24"/>
        </w:rPr>
        <w:sym w:font="Symbol" w:char="F06C"/>
      </w:r>
      <w:r w:rsidR="00B918E0" w:rsidRPr="00B918E0">
        <w:rPr>
          <w:sz w:val="24"/>
        </w:rPr>
        <w:t xml:space="preserve"> </w:t>
      </w:r>
      <w:r w:rsidR="00B918E0" w:rsidRPr="00B918E0">
        <w:rPr>
          <w:sz w:val="24"/>
        </w:rPr>
        <w:sym w:font="Symbol" w:char="F02B"/>
      </w:r>
      <w:r w:rsidR="00B918E0" w:rsidRPr="00B918E0">
        <w:rPr>
          <w:sz w:val="24"/>
        </w:rPr>
        <w:t xml:space="preserve"> X t </w:t>
      </w:r>
      <w:r w:rsidR="00B918E0" w:rsidRPr="00B918E0">
        <w:rPr>
          <w:sz w:val="24"/>
        </w:rPr>
        <w:sym w:font="Symbol" w:char="F071"/>
      </w:r>
      <w:r w:rsidR="00B918E0" w:rsidRPr="00B918E0">
        <w:rPr>
          <w:sz w:val="24"/>
        </w:rPr>
        <w:t xml:space="preserve"> </w:t>
      </w:r>
      <w:r w:rsidR="00B918E0" w:rsidRPr="00B918E0">
        <w:rPr>
          <w:sz w:val="24"/>
        </w:rPr>
        <w:sym w:font="Symbol" w:char="F03D"/>
      </w:r>
      <w:r w:rsidR="00B918E0" w:rsidRPr="00B918E0">
        <w:rPr>
          <w:sz w:val="24"/>
        </w:rPr>
        <w:t xml:space="preserve"> X t </w:t>
      </w:r>
      <w:r w:rsidR="00B918E0" w:rsidRPr="00B918E0">
        <w:rPr>
          <w:sz w:val="24"/>
        </w:rPr>
        <w:sym w:font="Symbol" w:char="F044"/>
      </w:r>
      <w:r w:rsidR="00B918E0" w:rsidRPr="00B918E0">
        <w:rPr>
          <w:sz w:val="24"/>
        </w:rPr>
        <w:t xml:space="preserve"> </w:t>
      </w:r>
      <w:r w:rsidR="00B918E0" w:rsidRPr="00B918E0">
        <w:rPr>
          <w:sz w:val="24"/>
        </w:rPr>
        <w:sym w:font="Symbol" w:char="F02D"/>
      </w:r>
      <w:r w:rsidR="00B918E0" w:rsidRPr="00B918E0">
        <w:rPr>
          <w:sz w:val="24"/>
        </w:rPr>
        <w:t xml:space="preserve"> </w:t>
      </w:r>
      <w:r w:rsidR="00B918E0" w:rsidRPr="00B918E0">
        <w:rPr>
          <w:sz w:val="24"/>
        </w:rPr>
        <w:sym w:font="Symbol" w:char="F03D"/>
      </w:r>
      <w:r w:rsidR="00B918E0" w:rsidRPr="00B918E0">
        <w:rPr>
          <w:sz w:val="24"/>
        </w:rPr>
        <w:t xml:space="preserve"> </w:t>
      </w:r>
      <w:r w:rsidR="00B918E0" w:rsidRPr="00B918E0">
        <w:rPr>
          <w:sz w:val="24"/>
        </w:rPr>
        <w:sym w:font="Symbol" w:char="F0E5"/>
      </w:r>
      <w:r w:rsidR="00B918E0" w:rsidRPr="00B918E0">
        <w:rPr>
          <w:sz w:val="24"/>
        </w:rPr>
        <w:t xml:space="preserve"> </w:t>
      </w:r>
      <w:r w:rsidR="00B918E0" w:rsidRPr="00B918E0">
        <w:rPr>
          <w:sz w:val="24"/>
        </w:rPr>
        <w:sym w:font="Symbol" w:char="F02D"/>
      </w:r>
      <w:r w:rsidR="00B918E0" w:rsidRPr="00B918E0">
        <w:rPr>
          <w:sz w:val="24"/>
        </w:rPr>
        <w:t xml:space="preserve"> 1 1 1 ……</w:t>
      </w:r>
      <w:r>
        <w:rPr>
          <w:sz w:val="24"/>
        </w:rPr>
        <w:t>”</w:t>
      </w:r>
      <w:r w:rsidR="00B918E0" w:rsidRPr="00B918E0">
        <w:rPr>
          <w:sz w:val="24"/>
        </w:rPr>
        <w:t xml:space="preserve"> </w:t>
      </w:r>
    </w:p>
    <w:p w:rsidR="00B918E0" w:rsidRPr="00B918E0" w:rsidRDefault="00B918E0" w:rsidP="00B918E0">
      <w:pPr>
        <w:rPr>
          <w:sz w:val="24"/>
        </w:rPr>
      </w:pPr>
      <w:r w:rsidRPr="00B918E0">
        <w:rPr>
          <w:sz w:val="24"/>
        </w:rPr>
        <w:t>Where</w:t>
      </w:r>
    </w:p>
    <w:p w:rsidR="00B918E0" w:rsidRPr="00B918E0" w:rsidRDefault="001F7171" w:rsidP="00B918E0">
      <w:pPr>
        <w:rPr>
          <w:sz w:val="24"/>
        </w:rPr>
      </w:pPr>
      <w:r>
        <w:rPr>
          <w:sz w:val="24"/>
        </w:rPr>
        <w:t>“</w:t>
      </w:r>
      <w:r w:rsidR="00B918E0" w:rsidRPr="00B918E0">
        <w:rPr>
          <w:sz w:val="24"/>
        </w:rPr>
        <w:t xml:space="preserve"> i i p i  I</w:t>
      </w:r>
      <w:r w:rsidR="00B918E0" w:rsidRPr="00B918E0">
        <w:rPr>
          <w:sz w:val="24"/>
        </w:rPr>
        <w:sym w:font="Symbol" w:char="F02D"/>
      </w:r>
      <w:r w:rsidR="00B918E0" w:rsidRPr="00B918E0">
        <w:rPr>
          <w:sz w:val="24"/>
        </w:rPr>
        <w:t xml:space="preserve"> </w:t>
      </w:r>
      <w:r w:rsidR="00B918E0" w:rsidRPr="00B918E0">
        <w:rPr>
          <w:sz w:val="24"/>
        </w:rPr>
        <w:sym w:font="Symbol" w:char="F0B6"/>
      </w:r>
      <w:r w:rsidR="00B918E0" w:rsidRPr="00B918E0">
        <w:rPr>
          <w:sz w:val="24"/>
        </w:rPr>
        <w:t xml:space="preserve"> </w:t>
      </w:r>
      <w:r w:rsidR="00B918E0" w:rsidRPr="00B918E0">
        <w:rPr>
          <w:sz w:val="24"/>
        </w:rPr>
        <w:sym w:font="Symbol" w:char="F0E5"/>
      </w:r>
      <w:r w:rsidR="00B918E0" w:rsidRPr="00B918E0">
        <w:rPr>
          <w:sz w:val="24"/>
        </w:rPr>
        <w:t xml:space="preserve"> </w:t>
      </w:r>
      <w:r w:rsidR="00B918E0" w:rsidRPr="00B918E0">
        <w:rPr>
          <w:sz w:val="24"/>
        </w:rPr>
        <w:sym w:font="Symbol" w:char="F03D"/>
      </w:r>
      <w:r w:rsidR="00B918E0" w:rsidRPr="00B918E0">
        <w:rPr>
          <w:sz w:val="24"/>
        </w:rPr>
        <w:t>i  1</w:t>
      </w:r>
      <w:r w:rsidR="00B918E0" w:rsidRPr="00B918E0">
        <w:rPr>
          <w:sz w:val="24"/>
        </w:rPr>
        <w:sym w:font="Symbol" w:char="F03D"/>
      </w:r>
      <w:r w:rsidR="00B918E0" w:rsidRPr="00B918E0">
        <w:rPr>
          <w:sz w:val="24"/>
        </w:rPr>
        <w:t xml:space="preserve">  ……………..</w:t>
      </w:r>
      <w:r>
        <w:rPr>
          <w:sz w:val="24"/>
        </w:rPr>
        <w:t>”</w:t>
      </w:r>
    </w:p>
    <w:p w:rsidR="00B918E0" w:rsidRPr="00B918E0" w:rsidRDefault="001F7171" w:rsidP="00B918E0">
      <w:pPr>
        <w:rPr>
          <w:sz w:val="24"/>
        </w:rPr>
      </w:pPr>
      <w:r>
        <w:rPr>
          <w:sz w:val="24"/>
        </w:rPr>
        <w:t>“</w:t>
      </w:r>
      <w:r w:rsidR="00B918E0" w:rsidRPr="00B918E0">
        <w:rPr>
          <w:sz w:val="24"/>
        </w:rPr>
        <w:sym w:font="Symbol" w:char="F06C"/>
      </w:r>
      <w:r w:rsidR="00B918E0" w:rsidRPr="00B918E0">
        <w:rPr>
          <w:sz w:val="24"/>
        </w:rPr>
        <w:t xml:space="preserve"> </w:t>
      </w:r>
      <w:r w:rsidR="00B918E0" w:rsidRPr="00B918E0">
        <w:rPr>
          <w:sz w:val="24"/>
        </w:rPr>
        <w:sym w:font="Symbol" w:char="F071"/>
      </w:r>
      <w:r w:rsidR="00B918E0" w:rsidRPr="00B918E0">
        <w:rPr>
          <w:sz w:val="24"/>
        </w:rPr>
        <w:t xml:space="preserve"> and j p j </w:t>
      </w:r>
      <w:r w:rsidR="00B918E0" w:rsidRPr="00B918E0">
        <w:rPr>
          <w:sz w:val="24"/>
        </w:rPr>
        <w:sym w:font="Symbol" w:char="F0B6"/>
      </w:r>
      <w:r w:rsidR="00B918E0" w:rsidRPr="00B918E0">
        <w:rPr>
          <w:sz w:val="24"/>
        </w:rPr>
        <w:t xml:space="preserve"> i</w:t>
      </w:r>
      <w:r w:rsidR="00B918E0" w:rsidRPr="00B918E0">
        <w:rPr>
          <w:sz w:val="24"/>
        </w:rPr>
        <w:sym w:font="Symbol" w:char="F0E5"/>
      </w:r>
      <w:r w:rsidR="00B918E0" w:rsidRPr="00B918E0">
        <w:rPr>
          <w:sz w:val="24"/>
        </w:rPr>
        <w:sym w:font="Symbol" w:char="F02D"/>
      </w:r>
      <w:r w:rsidR="00B918E0" w:rsidRPr="00B918E0">
        <w:rPr>
          <w:sz w:val="24"/>
        </w:rPr>
        <w:t xml:space="preserve"> </w:t>
      </w:r>
      <w:r w:rsidR="00B918E0" w:rsidRPr="00B918E0">
        <w:rPr>
          <w:sz w:val="24"/>
        </w:rPr>
        <w:sym w:font="Symbol" w:char="F03D"/>
      </w:r>
      <w:r w:rsidR="00B918E0" w:rsidRPr="00B918E0">
        <w:rPr>
          <w:sz w:val="24"/>
        </w:rPr>
        <w:t>i  1</w:t>
      </w:r>
      <w:r w:rsidR="00B918E0" w:rsidRPr="00B918E0">
        <w:rPr>
          <w:sz w:val="24"/>
        </w:rPr>
        <w:sym w:font="Symbol" w:char="F03D"/>
      </w:r>
      <w:r w:rsidR="00B918E0" w:rsidRPr="00B918E0">
        <w:rPr>
          <w:sz w:val="24"/>
        </w:rPr>
        <w:t xml:space="preserve">  …….,…</w:t>
      </w:r>
      <w:r>
        <w:rPr>
          <w:sz w:val="24"/>
        </w:rPr>
        <w:t>”</w:t>
      </w:r>
    </w:p>
    <w:p w:rsidR="00A975FF" w:rsidRPr="00B918E0" w:rsidRDefault="001F7171" w:rsidP="00B918E0">
      <w:pPr>
        <w:rPr>
          <w:sz w:val="24"/>
        </w:rPr>
      </w:pPr>
      <w:r>
        <w:rPr>
          <w:sz w:val="24"/>
        </w:rPr>
        <w:br/>
        <w:t>“</w:t>
      </w:r>
      <w:r w:rsidR="00B918E0" w:rsidRPr="00B918E0">
        <w:rPr>
          <w:sz w:val="24"/>
        </w:rPr>
        <w:t>The Granger representation theorem asserts that if the coefficient matrix θ has reduced rank r &lt; x, there exists x X r matrix ω and Ω each with rank r such that θ = ωΩ’ and Ω’Xt is stationary. R is the number of cointegrating relations (the cointegration rank) and each column of Ω is the cointegrating vector. The elements of ω are known as the adjustment parameters in the vector error correction model. Johansen’s method is to estimate θ matrix is an unrestricted form, the test whether we can reject the restrictions implied by the reduced rank of θ. We use Granger Causality Test to analyze the causality between variables for each model. If both variables are integrated of order one, 1(1), and there is cointegration between them. Granger causality test is a technique for determining whether one time series is useful in forecasting other one.</w:t>
      </w:r>
      <w:r>
        <w:rPr>
          <w:sz w:val="24"/>
        </w:rPr>
        <w:t>”</w:t>
      </w:r>
    </w:p>
    <w:p w:rsidR="00A975FF" w:rsidRDefault="00A975FF" w:rsidP="00DE4BF7">
      <w:pPr>
        <w:rPr>
          <w:sz w:val="24"/>
        </w:rPr>
      </w:pPr>
    </w:p>
    <w:p w:rsidR="00B918E0" w:rsidRDefault="00B918E0" w:rsidP="001F7171">
      <w:pPr>
        <w:rPr>
          <w:b/>
          <w:sz w:val="44"/>
        </w:rPr>
      </w:pPr>
    </w:p>
    <w:p w:rsidR="00B918E0" w:rsidRPr="00B918E0" w:rsidRDefault="00B918E0" w:rsidP="00B918E0">
      <w:pPr>
        <w:jc w:val="center"/>
        <w:rPr>
          <w:b/>
          <w:sz w:val="44"/>
        </w:rPr>
      </w:pPr>
      <w:r w:rsidRPr="00B918E0">
        <w:rPr>
          <w:b/>
          <w:sz w:val="44"/>
        </w:rPr>
        <w:lastRenderedPageBreak/>
        <w:t>Chapter 4</w:t>
      </w:r>
    </w:p>
    <w:p w:rsidR="00C764C0" w:rsidRPr="00B918E0" w:rsidRDefault="00B918E0" w:rsidP="001F7171">
      <w:pPr>
        <w:jc w:val="center"/>
        <w:rPr>
          <w:b/>
          <w:sz w:val="44"/>
        </w:rPr>
      </w:pPr>
      <w:r w:rsidRPr="00B918E0">
        <w:rPr>
          <w:b/>
          <w:sz w:val="44"/>
        </w:rPr>
        <w:t>Data Analysis</w:t>
      </w:r>
    </w:p>
    <w:p w:rsidR="00B918E0" w:rsidRDefault="001F7171" w:rsidP="00B918E0">
      <w:pPr>
        <w:rPr>
          <w:sz w:val="24"/>
        </w:rPr>
      </w:pPr>
      <w:r>
        <w:rPr>
          <w:sz w:val="24"/>
        </w:rPr>
        <w:t>“</w:t>
      </w:r>
      <w:r w:rsidR="00B918E0" w:rsidRPr="00B918E0">
        <w:rPr>
          <w:sz w:val="24"/>
        </w:rPr>
        <w:t>Before conducting tests for cointegration and causality, the stationarity properties of the variables have been checked by using Augmented Dickey-Fuller (ADF) unit root test. To determine the order of integration of time series, unit root test has been applied on level as well as first difference. The table-1 shows the results of ADF unit root test. Stationarity of all variables has been tested with intercept and trend. Results indicate the acceptance of the unit root hypothesis in the level, then time series become stationary in first difference, in other words all the variables are integrated of order one, I(1)</w:t>
      </w:r>
      <w:r>
        <w:rPr>
          <w:sz w:val="24"/>
        </w:rPr>
        <w:t>”</w:t>
      </w:r>
    </w:p>
    <w:p w:rsidR="00C764C0" w:rsidRPr="00B918E0" w:rsidRDefault="00C764C0" w:rsidP="00B918E0">
      <w:pPr>
        <w:rPr>
          <w:sz w:val="24"/>
        </w:rPr>
      </w:pPr>
    </w:p>
    <w:p w:rsidR="00A975FF" w:rsidRDefault="001F7171" w:rsidP="00B918E0">
      <w:pPr>
        <w:jc w:val="center"/>
        <w:rPr>
          <w:sz w:val="24"/>
        </w:rPr>
      </w:pPr>
      <w:r>
        <w:rPr>
          <w:sz w:val="24"/>
        </w:rPr>
        <w:t>“</w:t>
      </w:r>
      <w:r w:rsidR="00B918E0" w:rsidRPr="00B918E0">
        <w:rPr>
          <w:sz w:val="24"/>
        </w:rPr>
        <w:t>Table 1: Results of ADF Unit Root Test</w:t>
      </w:r>
      <w:r>
        <w:rPr>
          <w:sz w:val="24"/>
        </w:rPr>
        <w:t>”</w:t>
      </w:r>
    </w:p>
    <w:tbl>
      <w:tblPr>
        <w:tblStyle w:val="TableGrid"/>
        <w:tblpPr w:leftFromText="180" w:rightFromText="180" w:vertAnchor="text" w:tblpXSpec="center" w:tblpY="1"/>
        <w:tblOverlap w:val="never"/>
        <w:tblW w:w="0" w:type="auto"/>
        <w:tblLook w:val="04A0"/>
      </w:tblPr>
      <w:tblGrid>
        <w:gridCol w:w="2392"/>
        <w:gridCol w:w="1169"/>
        <w:gridCol w:w="1223"/>
        <w:gridCol w:w="1169"/>
        <w:gridCol w:w="1252"/>
      </w:tblGrid>
      <w:tr w:rsidR="00B918E0" w:rsidTr="001F7171">
        <w:trPr>
          <w:trHeight w:val="300"/>
        </w:trPr>
        <w:tc>
          <w:tcPr>
            <w:tcW w:w="2392" w:type="dxa"/>
            <w:vMerge w:val="restart"/>
          </w:tcPr>
          <w:p w:rsidR="00B918E0" w:rsidRPr="00C764C0" w:rsidRDefault="00B918E0" w:rsidP="001F7171">
            <w:pPr>
              <w:jc w:val="center"/>
              <w:rPr>
                <w:b/>
                <w:sz w:val="24"/>
              </w:rPr>
            </w:pPr>
            <w:r w:rsidRPr="00C764C0">
              <w:rPr>
                <w:b/>
              </w:rPr>
              <w:t>Variables</w:t>
            </w:r>
          </w:p>
        </w:tc>
        <w:tc>
          <w:tcPr>
            <w:tcW w:w="2392" w:type="dxa"/>
            <w:gridSpan w:val="2"/>
            <w:tcBorders>
              <w:bottom w:val="single" w:sz="4" w:space="0" w:color="auto"/>
            </w:tcBorders>
          </w:tcPr>
          <w:p w:rsidR="00B918E0" w:rsidRPr="00C764C0" w:rsidRDefault="00B918E0" w:rsidP="001F7171">
            <w:pPr>
              <w:jc w:val="center"/>
              <w:rPr>
                <w:b/>
                <w:sz w:val="24"/>
              </w:rPr>
            </w:pPr>
            <w:r w:rsidRPr="00C764C0">
              <w:rPr>
                <w:b/>
              </w:rPr>
              <w:t>Level</w:t>
            </w:r>
          </w:p>
        </w:tc>
        <w:tc>
          <w:tcPr>
            <w:tcW w:w="1150" w:type="dxa"/>
            <w:tcBorders>
              <w:bottom w:val="single" w:sz="4" w:space="0" w:color="auto"/>
              <w:right w:val="single" w:sz="4" w:space="0" w:color="auto"/>
            </w:tcBorders>
          </w:tcPr>
          <w:p w:rsidR="00B918E0" w:rsidRPr="00C764C0" w:rsidRDefault="00B918E0" w:rsidP="001F7171">
            <w:pPr>
              <w:jc w:val="center"/>
              <w:rPr>
                <w:b/>
                <w:sz w:val="24"/>
              </w:rPr>
            </w:pPr>
            <w:r w:rsidRPr="00C764C0">
              <w:rPr>
                <w:b/>
              </w:rPr>
              <w:t>First Difference</w:t>
            </w:r>
          </w:p>
        </w:tc>
        <w:tc>
          <w:tcPr>
            <w:tcW w:w="1252" w:type="dxa"/>
            <w:tcBorders>
              <w:left w:val="single" w:sz="4" w:space="0" w:color="auto"/>
              <w:bottom w:val="single" w:sz="4" w:space="0" w:color="auto"/>
            </w:tcBorders>
          </w:tcPr>
          <w:p w:rsidR="00B918E0" w:rsidRPr="00C764C0" w:rsidRDefault="00B918E0" w:rsidP="001F7171">
            <w:pPr>
              <w:jc w:val="center"/>
              <w:rPr>
                <w:b/>
                <w:sz w:val="24"/>
              </w:rPr>
            </w:pPr>
          </w:p>
        </w:tc>
      </w:tr>
      <w:tr w:rsidR="00B918E0" w:rsidTr="001F7171">
        <w:trPr>
          <w:trHeight w:val="255"/>
        </w:trPr>
        <w:tc>
          <w:tcPr>
            <w:tcW w:w="2392" w:type="dxa"/>
            <w:vMerge/>
          </w:tcPr>
          <w:p w:rsidR="00B918E0" w:rsidRPr="00C764C0" w:rsidRDefault="00B918E0" w:rsidP="001F7171">
            <w:pPr>
              <w:jc w:val="center"/>
              <w:rPr>
                <w:b/>
              </w:rPr>
            </w:pPr>
          </w:p>
        </w:tc>
        <w:tc>
          <w:tcPr>
            <w:tcW w:w="1169" w:type="dxa"/>
            <w:tcBorders>
              <w:top w:val="single" w:sz="4" w:space="0" w:color="auto"/>
              <w:right w:val="single" w:sz="4" w:space="0" w:color="auto"/>
            </w:tcBorders>
          </w:tcPr>
          <w:p w:rsidR="00B918E0" w:rsidRPr="00C764C0" w:rsidRDefault="00B918E0" w:rsidP="001F7171">
            <w:pPr>
              <w:jc w:val="center"/>
              <w:rPr>
                <w:b/>
              </w:rPr>
            </w:pPr>
            <w:r w:rsidRPr="00C764C0">
              <w:rPr>
                <w:b/>
              </w:rPr>
              <w:t>t-statics</w:t>
            </w:r>
          </w:p>
        </w:tc>
        <w:tc>
          <w:tcPr>
            <w:tcW w:w="1223" w:type="dxa"/>
            <w:tcBorders>
              <w:top w:val="single" w:sz="4" w:space="0" w:color="auto"/>
              <w:left w:val="single" w:sz="4" w:space="0" w:color="auto"/>
              <w:bottom w:val="single" w:sz="4" w:space="0" w:color="auto"/>
            </w:tcBorders>
          </w:tcPr>
          <w:p w:rsidR="00B918E0" w:rsidRPr="00C764C0" w:rsidRDefault="00B918E0" w:rsidP="001F7171">
            <w:pPr>
              <w:jc w:val="center"/>
              <w:rPr>
                <w:b/>
              </w:rPr>
            </w:pPr>
            <w:r w:rsidRPr="00C764C0">
              <w:rPr>
                <w:b/>
              </w:rPr>
              <w:t>critical value at 1%</w:t>
            </w:r>
          </w:p>
        </w:tc>
        <w:tc>
          <w:tcPr>
            <w:tcW w:w="1150" w:type="dxa"/>
            <w:tcBorders>
              <w:top w:val="single" w:sz="4" w:space="0" w:color="auto"/>
              <w:right w:val="single" w:sz="4" w:space="0" w:color="auto"/>
            </w:tcBorders>
          </w:tcPr>
          <w:p w:rsidR="00B918E0" w:rsidRPr="00C764C0" w:rsidRDefault="00B918E0" w:rsidP="001F7171">
            <w:pPr>
              <w:jc w:val="center"/>
              <w:rPr>
                <w:b/>
                <w:sz w:val="24"/>
              </w:rPr>
            </w:pPr>
          </w:p>
        </w:tc>
        <w:tc>
          <w:tcPr>
            <w:tcW w:w="1252" w:type="dxa"/>
            <w:tcBorders>
              <w:top w:val="single" w:sz="4" w:space="0" w:color="auto"/>
              <w:left w:val="single" w:sz="4" w:space="0" w:color="auto"/>
            </w:tcBorders>
          </w:tcPr>
          <w:p w:rsidR="00B918E0" w:rsidRPr="00C764C0" w:rsidRDefault="00B918E0" w:rsidP="001F7171">
            <w:pPr>
              <w:jc w:val="center"/>
              <w:rPr>
                <w:b/>
                <w:sz w:val="24"/>
              </w:rPr>
            </w:pPr>
          </w:p>
        </w:tc>
      </w:tr>
      <w:tr w:rsidR="0080262D" w:rsidTr="001F7171">
        <w:tc>
          <w:tcPr>
            <w:tcW w:w="2392" w:type="dxa"/>
          </w:tcPr>
          <w:p w:rsidR="0080262D" w:rsidRPr="00D6509D" w:rsidRDefault="001F7171" w:rsidP="001F7171">
            <w:r>
              <w:t>“</w:t>
            </w:r>
            <w:r w:rsidR="0080262D" w:rsidRPr="00D6509D">
              <w:t>Exchange Rate</w:t>
            </w:r>
            <w:r>
              <w:t>”</w:t>
            </w:r>
          </w:p>
        </w:tc>
        <w:tc>
          <w:tcPr>
            <w:tcW w:w="1169" w:type="dxa"/>
            <w:tcBorders>
              <w:right w:val="single" w:sz="4" w:space="0" w:color="auto"/>
            </w:tcBorders>
          </w:tcPr>
          <w:p w:rsidR="0080262D" w:rsidRPr="00D6509D" w:rsidRDefault="0080262D" w:rsidP="001F7171">
            <w:r>
              <w:t>-</w:t>
            </w:r>
            <w:r w:rsidRPr="00D6509D">
              <w:t xml:space="preserve">1.653 </w:t>
            </w:r>
          </w:p>
        </w:tc>
        <w:tc>
          <w:tcPr>
            <w:tcW w:w="1223" w:type="dxa"/>
            <w:tcBorders>
              <w:top w:val="single" w:sz="4" w:space="0" w:color="auto"/>
              <w:left w:val="single" w:sz="4" w:space="0" w:color="auto"/>
            </w:tcBorders>
          </w:tcPr>
          <w:p w:rsidR="0080262D" w:rsidRPr="00D6509D" w:rsidRDefault="0080262D" w:rsidP="001F7171">
            <w:r>
              <w:t>-</w:t>
            </w:r>
            <w:r w:rsidRPr="00D6509D">
              <w:t xml:space="preserve">4.416 </w:t>
            </w:r>
          </w:p>
        </w:tc>
        <w:tc>
          <w:tcPr>
            <w:tcW w:w="1150" w:type="dxa"/>
            <w:tcBorders>
              <w:right w:val="single" w:sz="4" w:space="0" w:color="auto"/>
            </w:tcBorders>
          </w:tcPr>
          <w:p w:rsidR="0080262D" w:rsidRPr="00D6509D" w:rsidRDefault="0080262D" w:rsidP="001F7171">
            <w:r>
              <w:t>-5</w:t>
            </w:r>
            <w:r w:rsidRPr="00D6509D">
              <w:t xml:space="preserve">.611 </w:t>
            </w:r>
          </w:p>
        </w:tc>
        <w:tc>
          <w:tcPr>
            <w:tcW w:w="1252" w:type="dxa"/>
            <w:tcBorders>
              <w:left w:val="single" w:sz="4" w:space="0" w:color="auto"/>
            </w:tcBorders>
          </w:tcPr>
          <w:p w:rsidR="0080262D" w:rsidRDefault="0080262D" w:rsidP="001F7171">
            <w:r>
              <w:t>-</w:t>
            </w:r>
            <w:r w:rsidRPr="00D6509D">
              <w:t>4.416</w:t>
            </w:r>
          </w:p>
        </w:tc>
      </w:tr>
      <w:tr w:rsidR="0080262D" w:rsidTr="001F7171">
        <w:tc>
          <w:tcPr>
            <w:tcW w:w="2392" w:type="dxa"/>
          </w:tcPr>
          <w:p w:rsidR="0080262D" w:rsidRPr="00E47320" w:rsidRDefault="001F7171" w:rsidP="001F7171">
            <w:r>
              <w:t>“</w:t>
            </w:r>
            <w:r w:rsidR="0080262D" w:rsidRPr="00E47320">
              <w:t>Trade</w:t>
            </w:r>
            <w:r>
              <w:t>”</w:t>
            </w:r>
          </w:p>
        </w:tc>
        <w:tc>
          <w:tcPr>
            <w:tcW w:w="1169" w:type="dxa"/>
            <w:tcBorders>
              <w:right w:val="single" w:sz="4" w:space="0" w:color="auto"/>
            </w:tcBorders>
          </w:tcPr>
          <w:p w:rsidR="0080262D" w:rsidRPr="00E47320" w:rsidRDefault="0080262D" w:rsidP="001F7171">
            <w:r>
              <w:t>-</w:t>
            </w:r>
            <w:r w:rsidRPr="00E47320">
              <w:t xml:space="preserve">4.953 </w:t>
            </w:r>
          </w:p>
        </w:tc>
        <w:tc>
          <w:tcPr>
            <w:tcW w:w="1223" w:type="dxa"/>
            <w:tcBorders>
              <w:left w:val="single" w:sz="4" w:space="0" w:color="auto"/>
            </w:tcBorders>
          </w:tcPr>
          <w:p w:rsidR="0080262D" w:rsidRPr="00E47320" w:rsidRDefault="0080262D" w:rsidP="001F7171">
            <w:r>
              <w:t>-</w:t>
            </w:r>
            <w:r w:rsidRPr="00E47320">
              <w:t xml:space="preserve">4.309 </w:t>
            </w:r>
          </w:p>
        </w:tc>
        <w:tc>
          <w:tcPr>
            <w:tcW w:w="1150" w:type="dxa"/>
            <w:tcBorders>
              <w:right w:val="single" w:sz="4" w:space="0" w:color="auto"/>
            </w:tcBorders>
          </w:tcPr>
          <w:p w:rsidR="0080262D" w:rsidRPr="00E47320" w:rsidRDefault="0080262D" w:rsidP="001F7171">
            <w:r>
              <w:t>-</w:t>
            </w:r>
            <w:r w:rsidRPr="00E47320">
              <w:t xml:space="preserve">5.262 </w:t>
            </w:r>
          </w:p>
        </w:tc>
        <w:tc>
          <w:tcPr>
            <w:tcW w:w="1252" w:type="dxa"/>
            <w:tcBorders>
              <w:left w:val="single" w:sz="4" w:space="0" w:color="auto"/>
            </w:tcBorders>
          </w:tcPr>
          <w:p w:rsidR="0080262D" w:rsidRDefault="0080262D" w:rsidP="001F7171">
            <w:r>
              <w:t>-</w:t>
            </w:r>
            <w:r w:rsidRPr="00E47320">
              <w:t>4.356</w:t>
            </w:r>
          </w:p>
        </w:tc>
      </w:tr>
      <w:tr w:rsidR="0080262D" w:rsidTr="001F7171">
        <w:tc>
          <w:tcPr>
            <w:tcW w:w="2392" w:type="dxa"/>
          </w:tcPr>
          <w:p w:rsidR="0080262D" w:rsidRPr="00135814" w:rsidRDefault="001F7171" w:rsidP="001F7171">
            <w:r>
              <w:t>“</w:t>
            </w:r>
            <w:r w:rsidR="0080262D" w:rsidRPr="00135814">
              <w:t xml:space="preserve">Inflation </w:t>
            </w:r>
          </w:p>
        </w:tc>
        <w:tc>
          <w:tcPr>
            <w:tcW w:w="1169" w:type="dxa"/>
            <w:tcBorders>
              <w:right w:val="single" w:sz="4" w:space="0" w:color="auto"/>
            </w:tcBorders>
          </w:tcPr>
          <w:p w:rsidR="0080262D" w:rsidRPr="00135814" w:rsidRDefault="0080262D" w:rsidP="001F7171">
            <w:r>
              <w:t>-</w:t>
            </w:r>
            <w:r w:rsidRPr="00135814">
              <w:t xml:space="preserve">3.393 </w:t>
            </w:r>
          </w:p>
        </w:tc>
        <w:tc>
          <w:tcPr>
            <w:tcW w:w="1223" w:type="dxa"/>
            <w:tcBorders>
              <w:left w:val="single" w:sz="4" w:space="0" w:color="auto"/>
            </w:tcBorders>
          </w:tcPr>
          <w:p w:rsidR="0080262D" w:rsidRPr="00135814" w:rsidRDefault="0080262D" w:rsidP="001F7171">
            <w:r>
              <w:t>-</w:t>
            </w:r>
            <w:r w:rsidRPr="00135814">
              <w:t xml:space="preserve">4.394 </w:t>
            </w:r>
          </w:p>
        </w:tc>
        <w:tc>
          <w:tcPr>
            <w:tcW w:w="1150" w:type="dxa"/>
            <w:tcBorders>
              <w:right w:val="single" w:sz="4" w:space="0" w:color="auto"/>
            </w:tcBorders>
          </w:tcPr>
          <w:p w:rsidR="0080262D" w:rsidRPr="00135814" w:rsidRDefault="0080262D" w:rsidP="001F7171">
            <w:r>
              <w:t>-</w:t>
            </w:r>
            <w:r w:rsidRPr="00135814">
              <w:t xml:space="preserve">6.186 </w:t>
            </w:r>
          </w:p>
        </w:tc>
        <w:tc>
          <w:tcPr>
            <w:tcW w:w="1252" w:type="dxa"/>
            <w:tcBorders>
              <w:left w:val="single" w:sz="4" w:space="0" w:color="auto"/>
            </w:tcBorders>
          </w:tcPr>
          <w:p w:rsidR="0080262D" w:rsidRDefault="0080262D" w:rsidP="001F7171">
            <w:r>
              <w:t>-</w:t>
            </w:r>
            <w:r w:rsidRPr="00135814">
              <w:t xml:space="preserve">4.323 </w:t>
            </w:r>
          </w:p>
        </w:tc>
      </w:tr>
      <w:tr w:rsidR="0080262D" w:rsidTr="001F7171">
        <w:trPr>
          <w:trHeight w:val="105"/>
        </w:trPr>
        <w:tc>
          <w:tcPr>
            <w:tcW w:w="2392" w:type="dxa"/>
            <w:tcBorders>
              <w:bottom w:val="single" w:sz="4" w:space="0" w:color="auto"/>
            </w:tcBorders>
          </w:tcPr>
          <w:p w:rsidR="0080262D" w:rsidRPr="00CE2C7D" w:rsidRDefault="001F7171" w:rsidP="001F7171">
            <w:r>
              <w:t>“</w:t>
            </w:r>
            <w:r w:rsidR="0080262D" w:rsidRPr="00CE2C7D">
              <w:t>FDI</w:t>
            </w:r>
            <w:r>
              <w:t>”</w:t>
            </w:r>
          </w:p>
        </w:tc>
        <w:tc>
          <w:tcPr>
            <w:tcW w:w="1169" w:type="dxa"/>
            <w:tcBorders>
              <w:bottom w:val="single" w:sz="4" w:space="0" w:color="auto"/>
              <w:right w:val="single" w:sz="4" w:space="0" w:color="auto"/>
            </w:tcBorders>
          </w:tcPr>
          <w:p w:rsidR="0080262D" w:rsidRPr="00CE2C7D" w:rsidRDefault="0080262D" w:rsidP="001F7171">
            <w:r>
              <w:t>-</w:t>
            </w:r>
            <w:r w:rsidRPr="00CE2C7D">
              <w:t xml:space="preserve">4.372 </w:t>
            </w:r>
          </w:p>
        </w:tc>
        <w:tc>
          <w:tcPr>
            <w:tcW w:w="1223" w:type="dxa"/>
            <w:tcBorders>
              <w:left w:val="single" w:sz="4" w:space="0" w:color="auto"/>
              <w:bottom w:val="single" w:sz="4" w:space="0" w:color="auto"/>
            </w:tcBorders>
          </w:tcPr>
          <w:p w:rsidR="0080262D" w:rsidRPr="00CE2C7D" w:rsidRDefault="0080262D" w:rsidP="001F7171">
            <w:r>
              <w:t>-</w:t>
            </w:r>
            <w:r w:rsidRPr="00CE2C7D">
              <w:t xml:space="preserve">4.440 </w:t>
            </w:r>
          </w:p>
        </w:tc>
        <w:tc>
          <w:tcPr>
            <w:tcW w:w="1150" w:type="dxa"/>
            <w:tcBorders>
              <w:bottom w:val="single" w:sz="4" w:space="0" w:color="auto"/>
              <w:right w:val="single" w:sz="4" w:space="0" w:color="auto"/>
            </w:tcBorders>
          </w:tcPr>
          <w:p w:rsidR="0080262D" w:rsidRPr="00CE2C7D" w:rsidRDefault="0080262D" w:rsidP="001F7171">
            <w:r>
              <w:t>-</w:t>
            </w:r>
            <w:r w:rsidRPr="00CE2C7D">
              <w:t xml:space="preserve">4.080 </w:t>
            </w:r>
          </w:p>
        </w:tc>
        <w:tc>
          <w:tcPr>
            <w:tcW w:w="1252" w:type="dxa"/>
            <w:tcBorders>
              <w:left w:val="single" w:sz="4" w:space="0" w:color="auto"/>
              <w:bottom w:val="single" w:sz="4" w:space="0" w:color="auto"/>
            </w:tcBorders>
          </w:tcPr>
          <w:p w:rsidR="0080262D" w:rsidRDefault="0080262D" w:rsidP="001F7171">
            <w:r>
              <w:t>-</w:t>
            </w:r>
            <w:r w:rsidRPr="00CE2C7D">
              <w:t>3.644</w:t>
            </w:r>
          </w:p>
        </w:tc>
      </w:tr>
      <w:tr w:rsidR="0080262D" w:rsidTr="001F7171">
        <w:trPr>
          <w:trHeight w:val="165"/>
        </w:trPr>
        <w:tc>
          <w:tcPr>
            <w:tcW w:w="2392" w:type="dxa"/>
            <w:tcBorders>
              <w:top w:val="single" w:sz="4" w:space="0" w:color="auto"/>
              <w:bottom w:val="single" w:sz="4" w:space="0" w:color="auto"/>
            </w:tcBorders>
          </w:tcPr>
          <w:p w:rsidR="0080262D" w:rsidRPr="006C3D02" w:rsidRDefault="001F7171" w:rsidP="001F7171">
            <w:r>
              <w:t>“</w:t>
            </w:r>
            <w:r w:rsidR="0080262D" w:rsidRPr="006C3D02">
              <w:t>GDP</w:t>
            </w:r>
            <w:r>
              <w:t>”</w:t>
            </w:r>
          </w:p>
        </w:tc>
        <w:tc>
          <w:tcPr>
            <w:tcW w:w="1169" w:type="dxa"/>
            <w:tcBorders>
              <w:top w:val="single" w:sz="4" w:space="0" w:color="auto"/>
              <w:right w:val="single" w:sz="4" w:space="0" w:color="auto"/>
            </w:tcBorders>
          </w:tcPr>
          <w:p w:rsidR="0080262D" w:rsidRPr="006C3D02" w:rsidRDefault="0080262D" w:rsidP="001F7171">
            <w:r>
              <w:t>-</w:t>
            </w:r>
            <w:r w:rsidRPr="006C3D02">
              <w:t xml:space="preserve">3.750 </w:t>
            </w:r>
          </w:p>
        </w:tc>
        <w:tc>
          <w:tcPr>
            <w:tcW w:w="1223" w:type="dxa"/>
            <w:tcBorders>
              <w:top w:val="single" w:sz="4" w:space="0" w:color="auto"/>
              <w:left w:val="single" w:sz="4" w:space="0" w:color="auto"/>
            </w:tcBorders>
          </w:tcPr>
          <w:p w:rsidR="0080262D" w:rsidRPr="006C3D02" w:rsidRDefault="0080262D" w:rsidP="001F7171">
            <w:r>
              <w:t>-</w:t>
            </w:r>
            <w:r w:rsidRPr="006C3D02">
              <w:t xml:space="preserve">4.309 </w:t>
            </w:r>
          </w:p>
        </w:tc>
        <w:tc>
          <w:tcPr>
            <w:tcW w:w="1150" w:type="dxa"/>
            <w:tcBorders>
              <w:top w:val="single" w:sz="4" w:space="0" w:color="auto"/>
              <w:right w:val="single" w:sz="4" w:space="0" w:color="auto"/>
            </w:tcBorders>
          </w:tcPr>
          <w:p w:rsidR="0080262D" w:rsidRPr="006C3D02" w:rsidRDefault="0080262D" w:rsidP="001F7171">
            <w:r>
              <w:t>-</w:t>
            </w:r>
            <w:r w:rsidRPr="006C3D02">
              <w:t xml:space="preserve">3.583 </w:t>
            </w:r>
          </w:p>
        </w:tc>
        <w:tc>
          <w:tcPr>
            <w:tcW w:w="1252" w:type="dxa"/>
            <w:tcBorders>
              <w:top w:val="single" w:sz="4" w:space="0" w:color="auto"/>
              <w:left w:val="single" w:sz="4" w:space="0" w:color="auto"/>
            </w:tcBorders>
          </w:tcPr>
          <w:p w:rsidR="0080262D" w:rsidRDefault="0080262D" w:rsidP="001F7171">
            <w:r>
              <w:t>-</w:t>
            </w:r>
            <w:r w:rsidRPr="006C3D02">
              <w:t>3.261</w:t>
            </w:r>
          </w:p>
        </w:tc>
      </w:tr>
    </w:tbl>
    <w:p w:rsidR="00B918E0" w:rsidRDefault="001F7171" w:rsidP="00B918E0">
      <w:pPr>
        <w:jc w:val="center"/>
        <w:rPr>
          <w:sz w:val="24"/>
        </w:rPr>
      </w:pPr>
      <w:r>
        <w:rPr>
          <w:sz w:val="24"/>
        </w:rPr>
        <w:br w:type="textWrapping" w:clear="all"/>
      </w:r>
    </w:p>
    <w:p w:rsidR="00C764C0" w:rsidRDefault="00C764C0" w:rsidP="0080262D">
      <w:pPr>
        <w:rPr>
          <w:b/>
          <w:sz w:val="28"/>
        </w:rPr>
      </w:pPr>
    </w:p>
    <w:p w:rsidR="0080262D" w:rsidRPr="0080262D" w:rsidRDefault="0080262D" w:rsidP="0080262D">
      <w:pPr>
        <w:rPr>
          <w:b/>
          <w:sz w:val="28"/>
        </w:rPr>
      </w:pPr>
      <w:r w:rsidRPr="0080262D">
        <w:rPr>
          <w:b/>
          <w:sz w:val="28"/>
        </w:rPr>
        <w:t>4.1 Exchange Rate and Inflation</w:t>
      </w:r>
    </w:p>
    <w:p w:rsidR="001F7171" w:rsidRDefault="001F7171" w:rsidP="0080262D">
      <w:pPr>
        <w:rPr>
          <w:sz w:val="24"/>
        </w:rPr>
      </w:pPr>
      <w:r>
        <w:rPr>
          <w:sz w:val="24"/>
        </w:rPr>
        <w:t>“</w:t>
      </w:r>
      <w:r w:rsidR="0080262D" w:rsidRPr="0080262D">
        <w:rPr>
          <w:sz w:val="24"/>
        </w:rPr>
        <w:t xml:space="preserve"> In the literature, there are various trends associated with the use of fixed exchange rate to reduce inflation. These trends include an appreciation of the real exchange rate, strong growth of output and aggregate demand and a widening of trade and current account deficit. Two broad approaches exist to explain these developments. One approach focuses on explaining the stylized facts of exchange rate based stabilization, in an equilibrium framework, assuming that prices clear the goods market at each moment in time (see Rebelo and Vegh, 1995 for overview of equilibrium theories). In this equilibrium approach the disinflation associated with exchange rate based stabilization is shown to raise aggregate demand, thereby boosting output, raising </w:t>
      </w:r>
      <w:r w:rsidR="0080262D" w:rsidRPr="0080262D">
        <w:rPr>
          <w:sz w:val="24"/>
        </w:rPr>
        <w:lastRenderedPageBreak/>
        <w:t>prices of non-tradable goods appreciating the real exchange rate and widening the trade deficit.</w:t>
      </w:r>
      <w:r>
        <w:rPr>
          <w:sz w:val="24"/>
        </w:rPr>
        <w:t>”</w:t>
      </w:r>
    </w:p>
    <w:p w:rsidR="001F7171" w:rsidRDefault="001F7171" w:rsidP="0080262D">
      <w:pPr>
        <w:rPr>
          <w:sz w:val="24"/>
        </w:rPr>
      </w:pPr>
      <w:r>
        <w:rPr>
          <w:sz w:val="24"/>
        </w:rPr>
        <w:t>“</w:t>
      </w:r>
      <w:r w:rsidR="0080262D" w:rsidRPr="0080262D">
        <w:rPr>
          <w:sz w:val="24"/>
        </w:rPr>
        <w:t>The second broad approach towards understanding the effects of exchange rate based stabilization stresses the persistence of inflation in a framework in which goods and/or labor markets temporarily may be out of equilibrium. It might be termed as “intertial inflation” approach, immediately following the implementation of a fixed exchange rate regime, inflation is posited to be slow to decline to international levels as a result of over-lapping contracts, imperfect credibility, or backward-looking expectations (Dornbusch and Werner, 1994).</w:t>
      </w:r>
      <w:r>
        <w:rPr>
          <w:sz w:val="24"/>
        </w:rPr>
        <w:t>”</w:t>
      </w:r>
    </w:p>
    <w:p w:rsidR="001F7171" w:rsidRDefault="001F7171" w:rsidP="0080262D">
      <w:pPr>
        <w:rPr>
          <w:sz w:val="24"/>
        </w:rPr>
      </w:pPr>
      <w:r>
        <w:rPr>
          <w:sz w:val="24"/>
        </w:rPr>
        <w:t>“</w:t>
      </w:r>
      <w:r w:rsidR="0080262D" w:rsidRPr="0080262D">
        <w:rPr>
          <w:sz w:val="24"/>
        </w:rPr>
        <w:t xml:space="preserve"> The presence of intertial inflation explains both the real appreciation of the exchange rate and determination of trade performance observed during exchange rate based stabilization program. The theoretical model relating the Exchange Rate Pass Through (ERPT) to a lower inflation environment is provided by Tylor (2000). This is explained through a model of firm behavior based on staggered price setting and monopolistic competition. As firms set prices for several periods in advance, they are more responsive to cost increase due to exchange rate movement if cost changes are perceived to be persistent. The regimes with higher inflation tend to lead to persistent cost changes. Taylor argued that a high inflation environment would thus tend to increase ERPT. In other words, ERPT would be endogeneous to a country’s inflation performance. Devereux and Yetman (2010) developed a related argument. In their model with sticky prices, they allowed for the frequency price changes to be chosen by firm. For a given menu cost of changing prices, their model shows that firm will choose a higher frequency of price adjustment, the higher is the average rate of inflation and the volatility of the nominal exchange rate. The higher in the frequency of price changes, the greater is ERPT.</w:t>
      </w:r>
      <w:r>
        <w:rPr>
          <w:sz w:val="24"/>
        </w:rPr>
        <w:t>”</w:t>
      </w:r>
      <w:r w:rsidR="0080262D" w:rsidRPr="0080262D">
        <w:rPr>
          <w:sz w:val="24"/>
        </w:rPr>
        <w:t xml:space="preserve"> </w:t>
      </w:r>
    </w:p>
    <w:p w:rsidR="00B918E0" w:rsidRDefault="001F7171" w:rsidP="0080262D">
      <w:pPr>
        <w:rPr>
          <w:sz w:val="24"/>
        </w:rPr>
      </w:pPr>
      <w:r>
        <w:rPr>
          <w:sz w:val="24"/>
        </w:rPr>
        <w:t>“</w:t>
      </w:r>
      <w:r w:rsidR="0080262D" w:rsidRPr="0080262D">
        <w:rPr>
          <w:sz w:val="24"/>
        </w:rPr>
        <w:t>Campa and Goldberg (2005) argued that an important implication of Taylor’s argument is that there is a</w:t>
      </w:r>
      <w:r w:rsidR="0080262D">
        <w:rPr>
          <w:sz w:val="24"/>
        </w:rPr>
        <w:t xml:space="preserve"> </w:t>
      </w:r>
      <w:r w:rsidR="0080262D" w:rsidRPr="0080262D">
        <w:rPr>
          <w:sz w:val="24"/>
        </w:rPr>
        <w:t>virtuous circle where low inflation leads to reduce ERPT which makes it easier to keep inflation low, thereby keeping ERPT low. Choudhri and Hakura (2006) found strong evidence of a positive correlation between ERPT and the average inflation for a large sample of developed and emerging market economies. For Pakistan, there are empirical evidences of increase in exchange rate to boost inflation (see Ahmed and Ali, 1999). We will check cointegration between exchange rate and inflation which explores the long-run equilibrium relationship between them. Akaike Information Criterion (AIC) is used to determine the optimal lag length selection.</w:t>
      </w:r>
      <w:r>
        <w:rPr>
          <w:sz w:val="24"/>
        </w:rPr>
        <w:t>”</w:t>
      </w:r>
    </w:p>
    <w:p w:rsidR="00C764C0" w:rsidRDefault="00C764C0" w:rsidP="0080262D">
      <w:pPr>
        <w:rPr>
          <w:sz w:val="24"/>
        </w:rPr>
      </w:pPr>
    </w:p>
    <w:p w:rsidR="00C764C0" w:rsidRDefault="00C764C0" w:rsidP="0080262D">
      <w:pPr>
        <w:rPr>
          <w:sz w:val="24"/>
        </w:rPr>
      </w:pPr>
    </w:p>
    <w:p w:rsidR="00C764C0" w:rsidRDefault="00C764C0" w:rsidP="0080262D">
      <w:pPr>
        <w:rPr>
          <w:sz w:val="24"/>
        </w:rPr>
      </w:pPr>
    </w:p>
    <w:p w:rsidR="00C764C0" w:rsidRPr="0080262D" w:rsidRDefault="00C764C0" w:rsidP="0080262D">
      <w:pPr>
        <w:rPr>
          <w:sz w:val="24"/>
        </w:rPr>
      </w:pPr>
    </w:p>
    <w:p w:rsidR="00B918E0" w:rsidRPr="0080262D" w:rsidRDefault="001F7171" w:rsidP="0080262D">
      <w:pPr>
        <w:jc w:val="center"/>
        <w:rPr>
          <w:b/>
          <w:sz w:val="24"/>
        </w:rPr>
      </w:pPr>
      <w:r>
        <w:rPr>
          <w:b/>
          <w:sz w:val="24"/>
        </w:rPr>
        <w:t>“</w:t>
      </w:r>
      <w:r w:rsidR="0080262D" w:rsidRPr="0080262D">
        <w:rPr>
          <w:b/>
          <w:sz w:val="24"/>
        </w:rPr>
        <w:t>Table 2: Results for Lag Length Selection</w:t>
      </w:r>
      <w:r>
        <w:rPr>
          <w:b/>
          <w:sz w:val="24"/>
        </w:rPr>
        <w:t>”</w:t>
      </w:r>
    </w:p>
    <w:tbl>
      <w:tblPr>
        <w:tblStyle w:val="TableGrid"/>
        <w:tblW w:w="0" w:type="auto"/>
        <w:jc w:val="center"/>
        <w:tblLook w:val="04A0"/>
      </w:tblPr>
      <w:tblGrid>
        <w:gridCol w:w="4006"/>
        <w:gridCol w:w="4006"/>
      </w:tblGrid>
      <w:tr w:rsidR="0080262D" w:rsidRPr="0080262D" w:rsidTr="0080262D">
        <w:trPr>
          <w:trHeight w:val="453"/>
          <w:jc w:val="center"/>
        </w:trPr>
        <w:tc>
          <w:tcPr>
            <w:tcW w:w="4006" w:type="dxa"/>
          </w:tcPr>
          <w:p w:rsidR="0080262D" w:rsidRPr="0080262D" w:rsidRDefault="0080262D" w:rsidP="0080262D">
            <w:pPr>
              <w:jc w:val="center"/>
              <w:rPr>
                <w:sz w:val="24"/>
              </w:rPr>
            </w:pPr>
            <w:r w:rsidRPr="0080262D">
              <w:rPr>
                <w:sz w:val="24"/>
              </w:rPr>
              <w:t>Lag Length</w:t>
            </w:r>
          </w:p>
        </w:tc>
        <w:tc>
          <w:tcPr>
            <w:tcW w:w="4006" w:type="dxa"/>
          </w:tcPr>
          <w:p w:rsidR="0080262D" w:rsidRPr="0080262D" w:rsidRDefault="0080262D" w:rsidP="0080262D">
            <w:pPr>
              <w:jc w:val="center"/>
              <w:rPr>
                <w:sz w:val="24"/>
              </w:rPr>
            </w:pPr>
            <w:r w:rsidRPr="0080262D">
              <w:rPr>
                <w:sz w:val="24"/>
              </w:rPr>
              <w:t>AIC</w:t>
            </w:r>
          </w:p>
        </w:tc>
      </w:tr>
      <w:tr w:rsidR="0080262D" w:rsidRPr="0080262D" w:rsidTr="0080262D">
        <w:trPr>
          <w:trHeight w:val="478"/>
          <w:jc w:val="center"/>
        </w:trPr>
        <w:tc>
          <w:tcPr>
            <w:tcW w:w="4006" w:type="dxa"/>
          </w:tcPr>
          <w:p w:rsidR="0080262D" w:rsidRPr="0080262D" w:rsidRDefault="0080262D" w:rsidP="0080262D">
            <w:pPr>
              <w:jc w:val="center"/>
              <w:rPr>
                <w:sz w:val="24"/>
              </w:rPr>
            </w:pPr>
            <w:r w:rsidRPr="0080262D">
              <w:rPr>
                <w:sz w:val="24"/>
              </w:rPr>
              <w:t>0</w:t>
            </w:r>
          </w:p>
        </w:tc>
        <w:tc>
          <w:tcPr>
            <w:tcW w:w="4006" w:type="dxa"/>
          </w:tcPr>
          <w:p w:rsidR="0080262D" w:rsidRPr="0080262D" w:rsidRDefault="0080262D" w:rsidP="001F7171">
            <w:pPr>
              <w:jc w:val="center"/>
              <w:rPr>
                <w:sz w:val="24"/>
              </w:rPr>
            </w:pPr>
            <w:r w:rsidRPr="0080262D">
              <w:rPr>
                <w:sz w:val="24"/>
              </w:rPr>
              <w:t>14.</w:t>
            </w:r>
            <w:r w:rsidR="001F7171">
              <w:rPr>
                <w:sz w:val="24"/>
              </w:rPr>
              <w:t>3</w:t>
            </w:r>
            <w:r w:rsidRPr="0080262D">
              <w:rPr>
                <w:sz w:val="24"/>
              </w:rPr>
              <w:t>94</w:t>
            </w:r>
          </w:p>
        </w:tc>
      </w:tr>
      <w:tr w:rsidR="0080262D" w:rsidRPr="0080262D" w:rsidTr="0080262D">
        <w:trPr>
          <w:trHeight w:val="453"/>
          <w:jc w:val="center"/>
        </w:trPr>
        <w:tc>
          <w:tcPr>
            <w:tcW w:w="4006" w:type="dxa"/>
          </w:tcPr>
          <w:p w:rsidR="0080262D" w:rsidRPr="0080262D" w:rsidRDefault="0080262D" w:rsidP="0080262D">
            <w:pPr>
              <w:jc w:val="center"/>
              <w:rPr>
                <w:sz w:val="24"/>
              </w:rPr>
            </w:pPr>
            <w:r w:rsidRPr="0080262D">
              <w:rPr>
                <w:sz w:val="24"/>
              </w:rPr>
              <w:t>1</w:t>
            </w:r>
          </w:p>
        </w:tc>
        <w:tc>
          <w:tcPr>
            <w:tcW w:w="4006" w:type="dxa"/>
          </w:tcPr>
          <w:p w:rsidR="0080262D" w:rsidRPr="0080262D" w:rsidRDefault="0080262D" w:rsidP="001F7171">
            <w:pPr>
              <w:jc w:val="center"/>
              <w:rPr>
                <w:sz w:val="24"/>
              </w:rPr>
            </w:pPr>
            <w:r w:rsidRPr="0080262D">
              <w:rPr>
                <w:sz w:val="24"/>
              </w:rPr>
              <w:t>10.</w:t>
            </w:r>
            <w:r w:rsidR="001F7171">
              <w:rPr>
                <w:sz w:val="24"/>
              </w:rPr>
              <w:t>2</w:t>
            </w:r>
            <w:r w:rsidRPr="0080262D">
              <w:rPr>
                <w:sz w:val="24"/>
              </w:rPr>
              <w:t>84</w:t>
            </w:r>
          </w:p>
        </w:tc>
      </w:tr>
      <w:tr w:rsidR="0080262D" w:rsidRPr="0080262D" w:rsidTr="0080262D">
        <w:trPr>
          <w:trHeight w:val="453"/>
          <w:jc w:val="center"/>
        </w:trPr>
        <w:tc>
          <w:tcPr>
            <w:tcW w:w="4006" w:type="dxa"/>
          </w:tcPr>
          <w:p w:rsidR="0080262D" w:rsidRPr="0080262D" w:rsidRDefault="0080262D" w:rsidP="0080262D">
            <w:pPr>
              <w:jc w:val="center"/>
              <w:rPr>
                <w:sz w:val="24"/>
              </w:rPr>
            </w:pPr>
            <w:r w:rsidRPr="0080262D">
              <w:rPr>
                <w:sz w:val="24"/>
              </w:rPr>
              <w:t>2</w:t>
            </w:r>
          </w:p>
        </w:tc>
        <w:tc>
          <w:tcPr>
            <w:tcW w:w="4006" w:type="dxa"/>
          </w:tcPr>
          <w:p w:rsidR="0080262D" w:rsidRPr="0080262D" w:rsidRDefault="0080262D" w:rsidP="001F7171">
            <w:pPr>
              <w:jc w:val="center"/>
              <w:rPr>
                <w:sz w:val="24"/>
              </w:rPr>
            </w:pPr>
            <w:r w:rsidRPr="0080262D">
              <w:rPr>
                <w:sz w:val="24"/>
              </w:rPr>
              <w:t>10.</w:t>
            </w:r>
            <w:r w:rsidR="001F7171">
              <w:rPr>
                <w:sz w:val="24"/>
              </w:rPr>
              <w:t>8</w:t>
            </w:r>
            <w:r w:rsidRPr="0080262D">
              <w:rPr>
                <w:sz w:val="24"/>
              </w:rPr>
              <w:t>52</w:t>
            </w:r>
          </w:p>
        </w:tc>
      </w:tr>
      <w:tr w:rsidR="0080262D" w:rsidRPr="0080262D" w:rsidTr="0080262D">
        <w:trPr>
          <w:trHeight w:val="453"/>
          <w:jc w:val="center"/>
        </w:trPr>
        <w:tc>
          <w:tcPr>
            <w:tcW w:w="4006" w:type="dxa"/>
          </w:tcPr>
          <w:p w:rsidR="0080262D" w:rsidRPr="0080262D" w:rsidRDefault="0080262D" w:rsidP="0080262D">
            <w:pPr>
              <w:jc w:val="center"/>
              <w:rPr>
                <w:sz w:val="24"/>
              </w:rPr>
            </w:pPr>
            <w:r w:rsidRPr="0080262D">
              <w:rPr>
                <w:sz w:val="24"/>
              </w:rPr>
              <w:t>3</w:t>
            </w:r>
          </w:p>
        </w:tc>
        <w:tc>
          <w:tcPr>
            <w:tcW w:w="4006" w:type="dxa"/>
          </w:tcPr>
          <w:p w:rsidR="0080262D" w:rsidRPr="0080262D" w:rsidRDefault="0080262D" w:rsidP="001F7171">
            <w:pPr>
              <w:jc w:val="center"/>
              <w:rPr>
                <w:sz w:val="24"/>
              </w:rPr>
            </w:pPr>
            <w:r w:rsidRPr="0080262D">
              <w:rPr>
                <w:sz w:val="24"/>
              </w:rPr>
              <w:t>10.</w:t>
            </w:r>
            <w:r w:rsidR="001F7171">
              <w:rPr>
                <w:sz w:val="24"/>
              </w:rPr>
              <w:t>2</w:t>
            </w:r>
            <w:r w:rsidRPr="0080262D">
              <w:rPr>
                <w:sz w:val="24"/>
              </w:rPr>
              <w:t>03*</w:t>
            </w:r>
          </w:p>
        </w:tc>
      </w:tr>
      <w:tr w:rsidR="0080262D" w:rsidRPr="0080262D" w:rsidTr="0080262D">
        <w:trPr>
          <w:trHeight w:val="478"/>
          <w:jc w:val="center"/>
        </w:trPr>
        <w:tc>
          <w:tcPr>
            <w:tcW w:w="4006" w:type="dxa"/>
          </w:tcPr>
          <w:p w:rsidR="0080262D" w:rsidRPr="0080262D" w:rsidRDefault="0080262D" w:rsidP="0080262D">
            <w:pPr>
              <w:jc w:val="center"/>
              <w:rPr>
                <w:sz w:val="24"/>
              </w:rPr>
            </w:pPr>
            <w:r w:rsidRPr="0080262D">
              <w:rPr>
                <w:sz w:val="24"/>
              </w:rPr>
              <w:t>4</w:t>
            </w:r>
          </w:p>
        </w:tc>
        <w:tc>
          <w:tcPr>
            <w:tcW w:w="4006" w:type="dxa"/>
          </w:tcPr>
          <w:p w:rsidR="0080262D" w:rsidRPr="0080262D" w:rsidRDefault="0080262D" w:rsidP="001F7171">
            <w:pPr>
              <w:jc w:val="center"/>
              <w:rPr>
                <w:sz w:val="24"/>
              </w:rPr>
            </w:pPr>
            <w:r w:rsidRPr="0080262D">
              <w:rPr>
                <w:sz w:val="24"/>
              </w:rPr>
              <w:t>10.</w:t>
            </w:r>
            <w:r w:rsidR="001F7171">
              <w:rPr>
                <w:sz w:val="24"/>
              </w:rPr>
              <w:t>2</w:t>
            </w:r>
            <w:r w:rsidRPr="0080262D">
              <w:rPr>
                <w:sz w:val="24"/>
              </w:rPr>
              <w:t>84</w:t>
            </w:r>
          </w:p>
        </w:tc>
      </w:tr>
    </w:tbl>
    <w:p w:rsidR="00B918E0" w:rsidRDefault="00B918E0" w:rsidP="00B918E0">
      <w:pPr>
        <w:jc w:val="center"/>
        <w:rPr>
          <w:sz w:val="24"/>
        </w:rPr>
      </w:pPr>
    </w:p>
    <w:p w:rsidR="0080262D" w:rsidRDefault="001F7171" w:rsidP="0080262D">
      <w:pPr>
        <w:jc w:val="center"/>
        <w:rPr>
          <w:sz w:val="24"/>
        </w:rPr>
      </w:pPr>
      <w:r>
        <w:rPr>
          <w:sz w:val="24"/>
        </w:rPr>
        <w:t>“</w:t>
      </w:r>
      <w:r w:rsidR="0080262D" w:rsidRPr="0080262D">
        <w:rPr>
          <w:sz w:val="24"/>
        </w:rPr>
        <w:t>AIC denotes Akaike Information Criterion</w:t>
      </w:r>
      <w:r>
        <w:rPr>
          <w:sz w:val="24"/>
        </w:rPr>
        <w:t>”</w:t>
      </w:r>
    </w:p>
    <w:p w:rsidR="0080262D" w:rsidRPr="0080262D" w:rsidRDefault="001F7171" w:rsidP="0080262D">
      <w:pPr>
        <w:jc w:val="center"/>
        <w:rPr>
          <w:sz w:val="24"/>
        </w:rPr>
      </w:pPr>
      <w:r>
        <w:rPr>
          <w:sz w:val="24"/>
        </w:rPr>
        <w:t>“</w:t>
      </w:r>
      <w:r w:rsidR="0080262D" w:rsidRPr="0080262D">
        <w:rPr>
          <w:sz w:val="24"/>
        </w:rPr>
        <w:t>* indicates optimal lag length selected by AIC</w:t>
      </w:r>
      <w:r>
        <w:rPr>
          <w:sz w:val="24"/>
        </w:rPr>
        <w:t>”</w:t>
      </w:r>
    </w:p>
    <w:p w:rsidR="0080262D" w:rsidRPr="0080262D" w:rsidRDefault="001F7171" w:rsidP="0080262D">
      <w:pPr>
        <w:rPr>
          <w:sz w:val="24"/>
        </w:rPr>
      </w:pPr>
      <w:r>
        <w:rPr>
          <w:sz w:val="24"/>
        </w:rPr>
        <w:t>“</w:t>
      </w:r>
      <w:r w:rsidR="0080262D" w:rsidRPr="0080262D">
        <w:rPr>
          <w:sz w:val="24"/>
        </w:rPr>
        <w:t>The AIC has been again used to determine the most appropriate model specification for Johansen co integration test.</w:t>
      </w:r>
      <w:r>
        <w:rPr>
          <w:sz w:val="24"/>
        </w:rPr>
        <w:t>”</w:t>
      </w:r>
    </w:p>
    <w:p w:rsidR="0080262D" w:rsidRPr="0080262D" w:rsidRDefault="0080262D" w:rsidP="0080262D">
      <w:pPr>
        <w:rPr>
          <w:sz w:val="24"/>
        </w:rPr>
      </w:pPr>
    </w:p>
    <w:p w:rsidR="0080262D" w:rsidRPr="0080262D" w:rsidRDefault="001F7171" w:rsidP="0080262D">
      <w:pPr>
        <w:jc w:val="center"/>
        <w:rPr>
          <w:b/>
          <w:sz w:val="24"/>
        </w:rPr>
      </w:pPr>
      <w:r>
        <w:rPr>
          <w:b/>
          <w:sz w:val="24"/>
        </w:rPr>
        <w:t>“</w:t>
      </w:r>
      <w:r w:rsidR="0080262D" w:rsidRPr="0080262D">
        <w:rPr>
          <w:b/>
          <w:sz w:val="24"/>
        </w:rPr>
        <w:t>Table 3: Optimal Model Specification Selected by the AIC</w:t>
      </w:r>
      <w:r>
        <w:rPr>
          <w:b/>
          <w:sz w:val="24"/>
        </w:rPr>
        <w:t>”</w:t>
      </w:r>
    </w:p>
    <w:p w:rsidR="0080262D" w:rsidRDefault="0080262D" w:rsidP="0080262D">
      <w:pPr>
        <w:rPr>
          <w:b/>
          <w:sz w:val="40"/>
          <w:u w:val="double"/>
        </w:rPr>
      </w:pPr>
    </w:p>
    <w:tbl>
      <w:tblPr>
        <w:tblStyle w:val="TableGrid"/>
        <w:tblW w:w="0" w:type="auto"/>
        <w:jc w:val="center"/>
        <w:tblLook w:val="04A0"/>
      </w:tblPr>
      <w:tblGrid>
        <w:gridCol w:w="1563"/>
        <w:gridCol w:w="1355"/>
        <w:gridCol w:w="1356"/>
        <w:gridCol w:w="1356"/>
        <w:gridCol w:w="1356"/>
        <w:gridCol w:w="1356"/>
      </w:tblGrid>
      <w:tr w:rsidR="0080262D" w:rsidRPr="0080262D" w:rsidTr="0080262D">
        <w:trPr>
          <w:trHeight w:val="1430"/>
          <w:jc w:val="center"/>
        </w:trPr>
        <w:tc>
          <w:tcPr>
            <w:tcW w:w="1563" w:type="dxa"/>
          </w:tcPr>
          <w:p w:rsidR="0080262D" w:rsidRPr="0080262D" w:rsidRDefault="001F7171" w:rsidP="0080262D">
            <w:pPr>
              <w:rPr>
                <w:b/>
                <w:sz w:val="24"/>
              </w:rPr>
            </w:pPr>
            <w:r>
              <w:rPr>
                <w:b/>
                <w:sz w:val="24"/>
              </w:rPr>
              <w:t>“</w:t>
            </w:r>
            <w:r w:rsidR="0080262D" w:rsidRPr="0080262D">
              <w:rPr>
                <w:b/>
                <w:sz w:val="24"/>
              </w:rPr>
              <w:t>Number of co integration equations</w:t>
            </w:r>
            <w:r>
              <w:rPr>
                <w:b/>
                <w:sz w:val="24"/>
              </w:rPr>
              <w:t>”</w:t>
            </w:r>
          </w:p>
        </w:tc>
        <w:tc>
          <w:tcPr>
            <w:tcW w:w="1355" w:type="dxa"/>
          </w:tcPr>
          <w:p w:rsidR="0080262D" w:rsidRPr="0080262D" w:rsidRDefault="0080262D" w:rsidP="0080262D">
            <w:pPr>
              <w:rPr>
                <w:b/>
                <w:sz w:val="24"/>
              </w:rPr>
            </w:pPr>
            <w:r w:rsidRPr="0080262D">
              <w:rPr>
                <w:b/>
                <w:sz w:val="24"/>
              </w:rPr>
              <w:t xml:space="preserve">Model 1 </w:t>
            </w:r>
          </w:p>
        </w:tc>
        <w:tc>
          <w:tcPr>
            <w:tcW w:w="1356" w:type="dxa"/>
          </w:tcPr>
          <w:p w:rsidR="0080262D" w:rsidRPr="0080262D" w:rsidRDefault="0080262D" w:rsidP="0080262D">
            <w:pPr>
              <w:rPr>
                <w:b/>
                <w:sz w:val="24"/>
              </w:rPr>
            </w:pPr>
            <w:r w:rsidRPr="0080262D">
              <w:rPr>
                <w:b/>
                <w:sz w:val="24"/>
              </w:rPr>
              <w:t xml:space="preserve">Model 2 </w:t>
            </w:r>
          </w:p>
        </w:tc>
        <w:tc>
          <w:tcPr>
            <w:tcW w:w="1356" w:type="dxa"/>
          </w:tcPr>
          <w:p w:rsidR="0080262D" w:rsidRPr="0080262D" w:rsidRDefault="0080262D" w:rsidP="0080262D">
            <w:pPr>
              <w:rPr>
                <w:b/>
                <w:sz w:val="24"/>
              </w:rPr>
            </w:pPr>
            <w:r w:rsidRPr="0080262D">
              <w:rPr>
                <w:b/>
                <w:sz w:val="24"/>
              </w:rPr>
              <w:t xml:space="preserve">Model 3 </w:t>
            </w:r>
          </w:p>
        </w:tc>
        <w:tc>
          <w:tcPr>
            <w:tcW w:w="1356" w:type="dxa"/>
          </w:tcPr>
          <w:p w:rsidR="0080262D" w:rsidRPr="0080262D" w:rsidRDefault="0080262D" w:rsidP="0080262D">
            <w:pPr>
              <w:rPr>
                <w:b/>
                <w:sz w:val="24"/>
              </w:rPr>
            </w:pPr>
            <w:r w:rsidRPr="0080262D">
              <w:rPr>
                <w:b/>
                <w:sz w:val="24"/>
              </w:rPr>
              <w:t xml:space="preserve">Model 4 </w:t>
            </w:r>
          </w:p>
        </w:tc>
        <w:tc>
          <w:tcPr>
            <w:tcW w:w="1356" w:type="dxa"/>
          </w:tcPr>
          <w:p w:rsidR="0080262D" w:rsidRPr="0080262D" w:rsidRDefault="0080262D" w:rsidP="0080262D">
            <w:pPr>
              <w:rPr>
                <w:b/>
                <w:sz w:val="24"/>
              </w:rPr>
            </w:pPr>
            <w:r w:rsidRPr="0080262D">
              <w:rPr>
                <w:b/>
                <w:sz w:val="24"/>
              </w:rPr>
              <w:t>Model 5</w:t>
            </w:r>
          </w:p>
        </w:tc>
      </w:tr>
      <w:tr w:rsidR="0080262D" w:rsidRPr="0080262D" w:rsidTr="0080262D">
        <w:trPr>
          <w:trHeight w:val="545"/>
          <w:jc w:val="center"/>
        </w:trPr>
        <w:tc>
          <w:tcPr>
            <w:tcW w:w="1563" w:type="dxa"/>
          </w:tcPr>
          <w:p w:rsidR="0080262D" w:rsidRPr="0080262D" w:rsidRDefault="0080262D" w:rsidP="0080262D">
            <w:pPr>
              <w:rPr>
                <w:sz w:val="24"/>
              </w:rPr>
            </w:pPr>
            <w:r w:rsidRPr="0080262D">
              <w:rPr>
                <w:sz w:val="24"/>
              </w:rPr>
              <w:t xml:space="preserve">0 </w:t>
            </w:r>
          </w:p>
        </w:tc>
        <w:tc>
          <w:tcPr>
            <w:tcW w:w="1355" w:type="dxa"/>
          </w:tcPr>
          <w:p w:rsidR="0080262D" w:rsidRPr="0080262D" w:rsidRDefault="0080262D" w:rsidP="0080262D">
            <w:pPr>
              <w:rPr>
                <w:sz w:val="24"/>
              </w:rPr>
            </w:pPr>
            <w:r w:rsidRPr="0080262D">
              <w:rPr>
                <w:sz w:val="24"/>
              </w:rPr>
              <w:t xml:space="preserve">10.914 </w:t>
            </w:r>
          </w:p>
        </w:tc>
        <w:tc>
          <w:tcPr>
            <w:tcW w:w="1356" w:type="dxa"/>
          </w:tcPr>
          <w:p w:rsidR="0080262D" w:rsidRPr="0080262D" w:rsidRDefault="0080262D" w:rsidP="0080262D">
            <w:pPr>
              <w:rPr>
                <w:sz w:val="24"/>
              </w:rPr>
            </w:pPr>
            <w:r w:rsidRPr="0080262D">
              <w:rPr>
                <w:sz w:val="24"/>
              </w:rPr>
              <w:t xml:space="preserve">10.914 </w:t>
            </w:r>
          </w:p>
        </w:tc>
        <w:tc>
          <w:tcPr>
            <w:tcW w:w="1356" w:type="dxa"/>
          </w:tcPr>
          <w:p w:rsidR="0080262D" w:rsidRPr="0080262D" w:rsidRDefault="0080262D" w:rsidP="0080262D">
            <w:pPr>
              <w:rPr>
                <w:sz w:val="24"/>
              </w:rPr>
            </w:pPr>
            <w:r w:rsidRPr="0080262D">
              <w:rPr>
                <w:sz w:val="24"/>
              </w:rPr>
              <w:t xml:space="preserve">10.790 </w:t>
            </w:r>
          </w:p>
        </w:tc>
        <w:tc>
          <w:tcPr>
            <w:tcW w:w="1356" w:type="dxa"/>
          </w:tcPr>
          <w:p w:rsidR="0080262D" w:rsidRPr="0080262D" w:rsidRDefault="0080262D" w:rsidP="0080262D">
            <w:pPr>
              <w:rPr>
                <w:sz w:val="24"/>
              </w:rPr>
            </w:pPr>
            <w:r w:rsidRPr="0080262D">
              <w:rPr>
                <w:sz w:val="24"/>
              </w:rPr>
              <w:t xml:space="preserve">10.790 </w:t>
            </w:r>
          </w:p>
        </w:tc>
        <w:tc>
          <w:tcPr>
            <w:tcW w:w="1356" w:type="dxa"/>
          </w:tcPr>
          <w:p w:rsidR="0080262D" w:rsidRPr="0080262D" w:rsidRDefault="0080262D" w:rsidP="0080262D">
            <w:pPr>
              <w:rPr>
                <w:sz w:val="24"/>
              </w:rPr>
            </w:pPr>
            <w:r w:rsidRPr="0080262D">
              <w:rPr>
                <w:sz w:val="24"/>
              </w:rPr>
              <w:t xml:space="preserve">10.785 </w:t>
            </w:r>
          </w:p>
        </w:tc>
      </w:tr>
      <w:tr w:rsidR="0080262D" w:rsidRPr="0080262D" w:rsidTr="0080262D">
        <w:trPr>
          <w:trHeight w:val="545"/>
          <w:jc w:val="center"/>
        </w:trPr>
        <w:tc>
          <w:tcPr>
            <w:tcW w:w="1563" w:type="dxa"/>
          </w:tcPr>
          <w:p w:rsidR="0080262D" w:rsidRPr="0080262D" w:rsidRDefault="0080262D" w:rsidP="0080262D">
            <w:pPr>
              <w:rPr>
                <w:sz w:val="24"/>
              </w:rPr>
            </w:pPr>
            <w:r w:rsidRPr="0080262D">
              <w:rPr>
                <w:sz w:val="24"/>
              </w:rPr>
              <w:t>1</w:t>
            </w:r>
          </w:p>
        </w:tc>
        <w:tc>
          <w:tcPr>
            <w:tcW w:w="1355" w:type="dxa"/>
          </w:tcPr>
          <w:p w:rsidR="0080262D" w:rsidRPr="0080262D" w:rsidRDefault="0080262D" w:rsidP="0080262D">
            <w:pPr>
              <w:rPr>
                <w:sz w:val="24"/>
              </w:rPr>
            </w:pPr>
            <w:r w:rsidRPr="0080262D">
              <w:rPr>
                <w:sz w:val="24"/>
              </w:rPr>
              <w:t xml:space="preserve">10.786 </w:t>
            </w:r>
          </w:p>
        </w:tc>
        <w:tc>
          <w:tcPr>
            <w:tcW w:w="1356" w:type="dxa"/>
          </w:tcPr>
          <w:p w:rsidR="0080262D" w:rsidRPr="0080262D" w:rsidRDefault="0080262D" w:rsidP="0080262D">
            <w:pPr>
              <w:rPr>
                <w:sz w:val="24"/>
              </w:rPr>
            </w:pPr>
            <w:r w:rsidRPr="0080262D">
              <w:rPr>
                <w:sz w:val="24"/>
              </w:rPr>
              <w:t xml:space="preserve">10.787 </w:t>
            </w:r>
          </w:p>
        </w:tc>
        <w:tc>
          <w:tcPr>
            <w:tcW w:w="1356" w:type="dxa"/>
          </w:tcPr>
          <w:p w:rsidR="0080262D" w:rsidRPr="0080262D" w:rsidRDefault="0080262D" w:rsidP="0080262D">
            <w:pPr>
              <w:rPr>
                <w:sz w:val="24"/>
              </w:rPr>
            </w:pPr>
            <w:r w:rsidRPr="0080262D">
              <w:rPr>
                <w:sz w:val="24"/>
              </w:rPr>
              <w:t xml:space="preserve">10.689 </w:t>
            </w:r>
          </w:p>
        </w:tc>
        <w:tc>
          <w:tcPr>
            <w:tcW w:w="1356" w:type="dxa"/>
          </w:tcPr>
          <w:p w:rsidR="0080262D" w:rsidRPr="0080262D" w:rsidRDefault="0080262D" w:rsidP="0080262D">
            <w:pPr>
              <w:rPr>
                <w:sz w:val="24"/>
              </w:rPr>
            </w:pPr>
            <w:r w:rsidRPr="0080262D">
              <w:rPr>
                <w:sz w:val="24"/>
              </w:rPr>
              <w:t xml:space="preserve">10.651* </w:t>
            </w:r>
          </w:p>
        </w:tc>
        <w:tc>
          <w:tcPr>
            <w:tcW w:w="1356" w:type="dxa"/>
          </w:tcPr>
          <w:p w:rsidR="0080262D" w:rsidRPr="0080262D" w:rsidRDefault="0080262D" w:rsidP="0080262D">
            <w:pPr>
              <w:rPr>
                <w:sz w:val="24"/>
              </w:rPr>
            </w:pPr>
            <w:r w:rsidRPr="0080262D">
              <w:rPr>
                <w:sz w:val="24"/>
              </w:rPr>
              <w:t xml:space="preserve">10.652 </w:t>
            </w:r>
          </w:p>
        </w:tc>
      </w:tr>
      <w:tr w:rsidR="0080262D" w:rsidRPr="0080262D" w:rsidTr="00C764C0">
        <w:trPr>
          <w:trHeight w:val="593"/>
          <w:jc w:val="center"/>
        </w:trPr>
        <w:tc>
          <w:tcPr>
            <w:tcW w:w="1563" w:type="dxa"/>
          </w:tcPr>
          <w:p w:rsidR="0080262D" w:rsidRPr="0080262D" w:rsidRDefault="0080262D" w:rsidP="0080262D">
            <w:pPr>
              <w:rPr>
                <w:sz w:val="24"/>
              </w:rPr>
            </w:pPr>
            <w:r w:rsidRPr="0080262D">
              <w:rPr>
                <w:sz w:val="24"/>
              </w:rPr>
              <w:t>2</w:t>
            </w:r>
          </w:p>
        </w:tc>
        <w:tc>
          <w:tcPr>
            <w:tcW w:w="1355" w:type="dxa"/>
          </w:tcPr>
          <w:p w:rsidR="0080262D" w:rsidRPr="0080262D" w:rsidRDefault="0080262D" w:rsidP="0080262D">
            <w:pPr>
              <w:rPr>
                <w:sz w:val="24"/>
              </w:rPr>
            </w:pPr>
            <w:r w:rsidRPr="0080262D">
              <w:rPr>
                <w:sz w:val="24"/>
              </w:rPr>
              <w:t xml:space="preserve">10.989 </w:t>
            </w:r>
          </w:p>
        </w:tc>
        <w:tc>
          <w:tcPr>
            <w:tcW w:w="1356" w:type="dxa"/>
          </w:tcPr>
          <w:p w:rsidR="0080262D" w:rsidRPr="0080262D" w:rsidRDefault="0080262D" w:rsidP="0080262D">
            <w:pPr>
              <w:rPr>
                <w:sz w:val="24"/>
              </w:rPr>
            </w:pPr>
            <w:r w:rsidRPr="0080262D">
              <w:rPr>
                <w:sz w:val="24"/>
              </w:rPr>
              <w:t xml:space="preserve">10.892 </w:t>
            </w:r>
          </w:p>
        </w:tc>
        <w:tc>
          <w:tcPr>
            <w:tcW w:w="1356" w:type="dxa"/>
          </w:tcPr>
          <w:p w:rsidR="0080262D" w:rsidRPr="0080262D" w:rsidRDefault="0080262D" w:rsidP="0080262D">
            <w:pPr>
              <w:rPr>
                <w:sz w:val="24"/>
              </w:rPr>
            </w:pPr>
            <w:r w:rsidRPr="0080262D">
              <w:rPr>
                <w:sz w:val="24"/>
              </w:rPr>
              <w:t xml:space="preserve">10.892 </w:t>
            </w:r>
          </w:p>
        </w:tc>
        <w:tc>
          <w:tcPr>
            <w:tcW w:w="1356" w:type="dxa"/>
          </w:tcPr>
          <w:p w:rsidR="0080262D" w:rsidRPr="0080262D" w:rsidRDefault="0080262D" w:rsidP="0080262D">
            <w:pPr>
              <w:rPr>
                <w:sz w:val="24"/>
              </w:rPr>
            </w:pPr>
            <w:r w:rsidRPr="0080262D">
              <w:rPr>
                <w:sz w:val="24"/>
              </w:rPr>
              <w:t xml:space="preserve">10.747 </w:t>
            </w:r>
          </w:p>
        </w:tc>
        <w:tc>
          <w:tcPr>
            <w:tcW w:w="1356" w:type="dxa"/>
          </w:tcPr>
          <w:p w:rsidR="0080262D" w:rsidRPr="0080262D" w:rsidRDefault="0080262D" w:rsidP="0080262D">
            <w:pPr>
              <w:rPr>
                <w:sz w:val="24"/>
              </w:rPr>
            </w:pPr>
            <w:r w:rsidRPr="0080262D">
              <w:rPr>
                <w:sz w:val="24"/>
              </w:rPr>
              <w:t>10.747</w:t>
            </w:r>
          </w:p>
        </w:tc>
      </w:tr>
    </w:tbl>
    <w:p w:rsidR="0080262D" w:rsidRDefault="0080262D" w:rsidP="006A1474">
      <w:pPr>
        <w:jc w:val="center"/>
        <w:rPr>
          <w:b/>
          <w:sz w:val="40"/>
          <w:u w:val="double"/>
        </w:rPr>
      </w:pPr>
    </w:p>
    <w:p w:rsidR="0080262D" w:rsidRDefault="0080262D" w:rsidP="006A1474">
      <w:pPr>
        <w:jc w:val="center"/>
        <w:rPr>
          <w:b/>
          <w:sz w:val="40"/>
          <w:u w:val="double"/>
        </w:rPr>
      </w:pPr>
    </w:p>
    <w:p w:rsidR="00C764C0" w:rsidRDefault="001F7171" w:rsidP="00C764C0">
      <w:pPr>
        <w:jc w:val="center"/>
        <w:rPr>
          <w:sz w:val="24"/>
        </w:rPr>
      </w:pPr>
      <w:r>
        <w:rPr>
          <w:sz w:val="24"/>
        </w:rPr>
        <w:lastRenderedPageBreak/>
        <w:t>“</w:t>
      </w:r>
      <w:r w:rsidR="00C764C0" w:rsidRPr="00C764C0">
        <w:rPr>
          <w:sz w:val="24"/>
        </w:rPr>
        <w:t>*indicates optimal model specification selected by the AIC Results of the cointegration test are reported in tables-3.</w:t>
      </w:r>
      <w:r>
        <w:rPr>
          <w:sz w:val="24"/>
        </w:rPr>
        <w:t>”</w:t>
      </w:r>
    </w:p>
    <w:p w:rsidR="0080262D" w:rsidRPr="00C764C0" w:rsidRDefault="001F7171" w:rsidP="00C764C0">
      <w:pPr>
        <w:rPr>
          <w:sz w:val="24"/>
        </w:rPr>
      </w:pPr>
      <w:r>
        <w:rPr>
          <w:sz w:val="24"/>
        </w:rPr>
        <w:t>“</w:t>
      </w:r>
      <w:r w:rsidR="00C764C0" w:rsidRPr="00C764C0">
        <w:rPr>
          <w:sz w:val="24"/>
        </w:rPr>
        <w:t>Both the Trace Eigenvalue test and Maximum Eigenvalue test indicate no-cointegratin, which shows that there is no long-run relationship between exchange rate and inflation.</w:t>
      </w:r>
      <w:r>
        <w:rPr>
          <w:sz w:val="24"/>
        </w:rPr>
        <w:t>”</w:t>
      </w:r>
    </w:p>
    <w:p w:rsidR="0080262D" w:rsidRDefault="0080262D" w:rsidP="006A1474">
      <w:pPr>
        <w:jc w:val="center"/>
        <w:rPr>
          <w:b/>
          <w:sz w:val="40"/>
          <w:u w:val="double"/>
        </w:rPr>
      </w:pPr>
    </w:p>
    <w:p w:rsidR="00C764C0" w:rsidRPr="00C764C0" w:rsidRDefault="001F7171" w:rsidP="006A1474">
      <w:pPr>
        <w:jc w:val="center"/>
        <w:rPr>
          <w:b/>
          <w:sz w:val="44"/>
          <w:u w:val="double"/>
        </w:rPr>
      </w:pPr>
      <w:r>
        <w:rPr>
          <w:b/>
          <w:sz w:val="24"/>
        </w:rPr>
        <w:t>“</w:t>
      </w:r>
      <w:r w:rsidR="00C764C0" w:rsidRPr="00C764C0">
        <w:rPr>
          <w:b/>
          <w:sz w:val="24"/>
        </w:rPr>
        <w:t>Table4: Johansen Cointegration Test (Trace Eigen value Statistics)</w:t>
      </w:r>
      <w:r>
        <w:rPr>
          <w:b/>
          <w:sz w:val="24"/>
        </w:rPr>
        <w:t>”</w:t>
      </w:r>
    </w:p>
    <w:tbl>
      <w:tblPr>
        <w:tblStyle w:val="TableGrid"/>
        <w:tblW w:w="9620" w:type="dxa"/>
        <w:jc w:val="center"/>
        <w:tblLook w:val="04A0"/>
      </w:tblPr>
      <w:tblGrid>
        <w:gridCol w:w="2405"/>
        <w:gridCol w:w="2405"/>
        <w:gridCol w:w="2405"/>
        <w:gridCol w:w="2405"/>
      </w:tblGrid>
      <w:tr w:rsidR="00C764C0" w:rsidRPr="00C764C0" w:rsidTr="00C764C0">
        <w:trPr>
          <w:trHeight w:val="1121"/>
          <w:jc w:val="center"/>
        </w:trPr>
        <w:tc>
          <w:tcPr>
            <w:tcW w:w="2405" w:type="dxa"/>
          </w:tcPr>
          <w:p w:rsidR="00C764C0" w:rsidRPr="00C764C0" w:rsidRDefault="001F7171" w:rsidP="00C764C0">
            <w:pPr>
              <w:rPr>
                <w:b/>
                <w:sz w:val="24"/>
              </w:rPr>
            </w:pPr>
            <w:r>
              <w:rPr>
                <w:b/>
                <w:sz w:val="24"/>
              </w:rPr>
              <w:t>“</w:t>
            </w:r>
            <w:r w:rsidR="00C764C0" w:rsidRPr="00C764C0">
              <w:rPr>
                <w:b/>
                <w:sz w:val="24"/>
              </w:rPr>
              <w:t>Number of co integrating equations</w:t>
            </w:r>
            <w:r>
              <w:rPr>
                <w:b/>
                <w:sz w:val="24"/>
              </w:rPr>
              <w:t>”</w:t>
            </w:r>
            <w:r w:rsidR="00C764C0" w:rsidRPr="00C764C0">
              <w:rPr>
                <w:b/>
                <w:sz w:val="24"/>
              </w:rPr>
              <w:t xml:space="preserve"> </w:t>
            </w:r>
          </w:p>
        </w:tc>
        <w:tc>
          <w:tcPr>
            <w:tcW w:w="2405" w:type="dxa"/>
          </w:tcPr>
          <w:p w:rsidR="00C764C0" w:rsidRPr="00C764C0" w:rsidRDefault="00C764C0" w:rsidP="00C764C0">
            <w:pPr>
              <w:rPr>
                <w:b/>
                <w:sz w:val="24"/>
              </w:rPr>
            </w:pPr>
            <w:r w:rsidRPr="00C764C0">
              <w:rPr>
                <w:b/>
                <w:sz w:val="24"/>
              </w:rPr>
              <w:t>Eigen</w:t>
            </w:r>
            <w:r>
              <w:rPr>
                <w:b/>
                <w:sz w:val="24"/>
              </w:rPr>
              <w:t xml:space="preserve"> </w:t>
            </w:r>
            <w:r w:rsidRPr="00C764C0">
              <w:rPr>
                <w:b/>
                <w:sz w:val="24"/>
              </w:rPr>
              <w:t xml:space="preserve">value </w:t>
            </w:r>
          </w:p>
        </w:tc>
        <w:tc>
          <w:tcPr>
            <w:tcW w:w="2405" w:type="dxa"/>
          </w:tcPr>
          <w:p w:rsidR="00C764C0" w:rsidRPr="00C764C0" w:rsidRDefault="00C764C0" w:rsidP="00C764C0">
            <w:pPr>
              <w:rPr>
                <w:b/>
                <w:sz w:val="24"/>
              </w:rPr>
            </w:pPr>
            <w:r w:rsidRPr="00C764C0">
              <w:rPr>
                <w:b/>
                <w:sz w:val="24"/>
              </w:rPr>
              <w:t xml:space="preserve">Trace statics </w:t>
            </w:r>
          </w:p>
        </w:tc>
        <w:tc>
          <w:tcPr>
            <w:tcW w:w="2405" w:type="dxa"/>
          </w:tcPr>
          <w:p w:rsidR="00C764C0" w:rsidRPr="00C764C0" w:rsidRDefault="00C764C0" w:rsidP="00C764C0">
            <w:pPr>
              <w:rPr>
                <w:b/>
                <w:sz w:val="24"/>
              </w:rPr>
            </w:pPr>
            <w:r w:rsidRPr="00C764C0">
              <w:rPr>
                <w:b/>
                <w:sz w:val="24"/>
              </w:rPr>
              <w:t>5% critical value</w:t>
            </w:r>
          </w:p>
        </w:tc>
      </w:tr>
      <w:tr w:rsidR="00C764C0" w:rsidRPr="00C764C0" w:rsidTr="00C764C0">
        <w:trPr>
          <w:trHeight w:val="1035"/>
          <w:jc w:val="center"/>
        </w:trPr>
        <w:tc>
          <w:tcPr>
            <w:tcW w:w="2405" w:type="dxa"/>
          </w:tcPr>
          <w:p w:rsidR="00C764C0" w:rsidRDefault="00C764C0" w:rsidP="00C764C0">
            <w:r w:rsidRPr="00305A25">
              <w:t xml:space="preserve">None* </w:t>
            </w:r>
          </w:p>
        </w:tc>
        <w:tc>
          <w:tcPr>
            <w:tcW w:w="2405" w:type="dxa"/>
          </w:tcPr>
          <w:p w:rsidR="00C764C0" w:rsidRDefault="00C764C0" w:rsidP="00C764C0">
            <w:r w:rsidRPr="00305A25">
              <w:t xml:space="preserve">.407 </w:t>
            </w:r>
          </w:p>
        </w:tc>
        <w:tc>
          <w:tcPr>
            <w:tcW w:w="2405" w:type="dxa"/>
          </w:tcPr>
          <w:p w:rsidR="00C764C0" w:rsidRDefault="00C764C0" w:rsidP="00C764C0">
            <w:r w:rsidRPr="00305A25">
              <w:t xml:space="preserve">21.127 </w:t>
            </w:r>
          </w:p>
        </w:tc>
        <w:tc>
          <w:tcPr>
            <w:tcW w:w="2405" w:type="dxa"/>
          </w:tcPr>
          <w:p w:rsidR="00C764C0" w:rsidRDefault="00C764C0">
            <w:r w:rsidRPr="00305A25">
              <w:t>25.872</w:t>
            </w:r>
          </w:p>
        </w:tc>
      </w:tr>
      <w:tr w:rsidR="00C764C0" w:rsidRPr="00C764C0" w:rsidTr="00C764C0">
        <w:trPr>
          <w:trHeight w:val="575"/>
          <w:jc w:val="center"/>
        </w:trPr>
        <w:tc>
          <w:tcPr>
            <w:tcW w:w="2405" w:type="dxa"/>
          </w:tcPr>
          <w:p w:rsidR="00C764C0" w:rsidRDefault="00C764C0" w:rsidP="00C764C0">
            <w:r w:rsidRPr="00261C6A">
              <w:t xml:space="preserve">At most </w:t>
            </w:r>
          </w:p>
        </w:tc>
        <w:tc>
          <w:tcPr>
            <w:tcW w:w="2405" w:type="dxa"/>
          </w:tcPr>
          <w:p w:rsidR="00C764C0" w:rsidRDefault="00C764C0" w:rsidP="00C764C0">
            <w:r w:rsidRPr="00261C6A">
              <w:t xml:space="preserve">1 .251 </w:t>
            </w:r>
          </w:p>
        </w:tc>
        <w:tc>
          <w:tcPr>
            <w:tcW w:w="2405" w:type="dxa"/>
          </w:tcPr>
          <w:p w:rsidR="00C764C0" w:rsidRDefault="00C764C0" w:rsidP="00C764C0">
            <w:r>
              <w:t>At</w:t>
            </w:r>
            <w:r w:rsidRPr="00261C6A">
              <w:t xml:space="preserve">7.515 </w:t>
            </w:r>
          </w:p>
        </w:tc>
        <w:tc>
          <w:tcPr>
            <w:tcW w:w="2405" w:type="dxa"/>
          </w:tcPr>
          <w:p w:rsidR="00C764C0" w:rsidRDefault="00C764C0" w:rsidP="00C764C0">
            <w:r w:rsidRPr="00261C6A">
              <w:t>12.517</w:t>
            </w:r>
          </w:p>
        </w:tc>
      </w:tr>
    </w:tbl>
    <w:p w:rsidR="0080262D" w:rsidRDefault="0080262D" w:rsidP="006A1474">
      <w:pPr>
        <w:jc w:val="center"/>
        <w:rPr>
          <w:b/>
          <w:sz w:val="40"/>
          <w:u w:val="double"/>
        </w:rPr>
      </w:pPr>
    </w:p>
    <w:p w:rsidR="00C764C0" w:rsidRDefault="00C764C0" w:rsidP="006A1474">
      <w:pPr>
        <w:jc w:val="center"/>
        <w:rPr>
          <w:b/>
          <w:sz w:val="40"/>
          <w:u w:val="double"/>
        </w:rPr>
      </w:pPr>
    </w:p>
    <w:p w:rsidR="00C764C0" w:rsidRPr="00C764C0" w:rsidRDefault="001F7171" w:rsidP="006A1474">
      <w:pPr>
        <w:jc w:val="center"/>
        <w:rPr>
          <w:b/>
          <w:sz w:val="24"/>
        </w:rPr>
      </w:pPr>
      <w:r>
        <w:rPr>
          <w:b/>
          <w:sz w:val="24"/>
        </w:rPr>
        <w:t>“</w:t>
      </w:r>
      <w:r w:rsidR="00C764C0" w:rsidRPr="00C764C0">
        <w:rPr>
          <w:b/>
          <w:sz w:val="24"/>
        </w:rPr>
        <w:t>Table 5: Results of Johansen Cointegration Test (Maximum Eigen value Statistics)</w:t>
      </w:r>
      <w:r>
        <w:rPr>
          <w:b/>
          <w:sz w:val="24"/>
        </w:rPr>
        <w:t>”</w:t>
      </w:r>
    </w:p>
    <w:tbl>
      <w:tblPr>
        <w:tblStyle w:val="TableGrid"/>
        <w:tblW w:w="9620" w:type="dxa"/>
        <w:jc w:val="center"/>
        <w:tblLook w:val="04A0"/>
      </w:tblPr>
      <w:tblGrid>
        <w:gridCol w:w="2405"/>
        <w:gridCol w:w="2405"/>
        <w:gridCol w:w="2405"/>
        <w:gridCol w:w="2405"/>
      </w:tblGrid>
      <w:tr w:rsidR="00C764C0" w:rsidRPr="00C764C0" w:rsidTr="00DC660E">
        <w:trPr>
          <w:trHeight w:val="1121"/>
          <w:jc w:val="center"/>
        </w:trPr>
        <w:tc>
          <w:tcPr>
            <w:tcW w:w="2405" w:type="dxa"/>
          </w:tcPr>
          <w:p w:rsidR="00C764C0" w:rsidRPr="00C764C0" w:rsidRDefault="001F7171" w:rsidP="00DC660E">
            <w:pPr>
              <w:rPr>
                <w:b/>
                <w:sz w:val="24"/>
              </w:rPr>
            </w:pPr>
            <w:r>
              <w:rPr>
                <w:b/>
                <w:sz w:val="24"/>
              </w:rPr>
              <w:t>“</w:t>
            </w:r>
            <w:r w:rsidR="00C764C0" w:rsidRPr="00C764C0">
              <w:rPr>
                <w:b/>
                <w:sz w:val="24"/>
              </w:rPr>
              <w:t>Number of co integrating equations</w:t>
            </w:r>
            <w:r>
              <w:rPr>
                <w:b/>
                <w:sz w:val="24"/>
              </w:rPr>
              <w:t>”</w:t>
            </w:r>
            <w:r w:rsidR="00C764C0" w:rsidRPr="00C764C0">
              <w:rPr>
                <w:b/>
                <w:sz w:val="24"/>
              </w:rPr>
              <w:t xml:space="preserve"> </w:t>
            </w:r>
          </w:p>
        </w:tc>
        <w:tc>
          <w:tcPr>
            <w:tcW w:w="2405" w:type="dxa"/>
          </w:tcPr>
          <w:p w:rsidR="00C764C0" w:rsidRPr="00C764C0" w:rsidRDefault="00C764C0" w:rsidP="00DC660E">
            <w:pPr>
              <w:rPr>
                <w:b/>
                <w:sz w:val="24"/>
              </w:rPr>
            </w:pPr>
            <w:r w:rsidRPr="00C764C0">
              <w:rPr>
                <w:b/>
                <w:sz w:val="24"/>
              </w:rPr>
              <w:t>Eigen</w:t>
            </w:r>
            <w:r>
              <w:rPr>
                <w:b/>
                <w:sz w:val="24"/>
              </w:rPr>
              <w:t xml:space="preserve"> </w:t>
            </w:r>
            <w:r w:rsidRPr="00C764C0">
              <w:rPr>
                <w:b/>
                <w:sz w:val="24"/>
              </w:rPr>
              <w:t xml:space="preserve">value </w:t>
            </w:r>
          </w:p>
        </w:tc>
        <w:tc>
          <w:tcPr>
            <w:tcW w:w="2405" w:type="dxa"/>
          </w:tcPr>
          <w:p w:rsidR="00C764C0" w:rsidRPr="00C764C0" w:rsidRDefault="00C764C0" w:rsidP="00DC660E">
            <w:pPr>
              <w:rPr>
                <w:b/>
                <w:sz w:val="24"/>
              </w:rPr>
            </w:pPr>
            <w:r w:rsidRPr="00C764C0">
              <w:rPr>
                <w:b/>
                <w:sz w:val="24"/>
              </w:rPr>
              <w:t xml:space="preserve">Trace statics </w:t>
            </w:r>
          </w:p>
        </w:tc>
        <w:tc>
          <w:tcPr>
            <w:tcW w:w="2405" w:type="dxa"/>
          </w:tcPr>
          <w:p w:rsidR="00C764C0" w:rsidRPr="00C764C0" w:rsidRDefault="00C764C0" w:rsidP="00DC660E">
            <w:pPr>
              <w:rPr>
                <w:b/>
                <w:sz w:val="24"/>
              </w:rPr>
            </w:pPr>
            <w:r w:rsidRPr="00C764C0">
              <w:rPr>
                <w:b/>
                <w:sz w:val="24"/>
              </w:rPr>
              <w:t>5% critical value</w:t>
            </w:r>
          </w:p>
        </w:tc>
      </w:tr>
      <w:tr w:rsidR="00C764C0" w:rsidRPr="00C764C0" w:rsidTr="00DC660E">
        <w:trPr>
          <w:trHeight w:val="1035"/>
          <w:jc w:val="center"/>
        </w:trPr>
        <w:tc>
          <w:tcPr>
            <w:tcW w:w="2405" w:type="dxa"/>
          </w:tcPr>
          <w:p w:rsidR="00C764C0" w:rsidRDefault="00C764C0" w:rsidP="00DC660E">
            <w:r w:rsidRPr="00305A25">
              <w:t xml:space="preserve">None* </w:t>
            </w:r>
          </w:p>
        </w:tc>
        <w:tc>
          <w:tcPr>
            <w:tcW w:w="2405" w:type="dxa"/>
          </w:tcPr>
          <w:p w:rsidR="00C764C0" w:rsidRDefault="00C764C0" w:rsidP="00C764C0">
            <w:r w:rsidRPr="00C32023">
              <w:t xml:space="preserve">.407 </w:t>
            </w:r>
          </w:p>
        </w:tc>
        <w:tc>
          <w:tcPr>
            <w:tcW w:w="2405" w:type="dxa"/>
          </w:tcPr>
          <w:p w:rsidR="00C764C0" w:rsidRDefault="00C764C0" w:rsidP="00C764C0">
            <w:r w:rsidRPr="00C32023">
              <w:t xml:space="preserve">13.612 </w:t>
            </w:r>
          </w:p>
        </w:tc>
        <w:tc>
          <w:tcPr>
            <w:tcW w:w="2405" w:type="dxa"/>
          </w:tcPr>
          <w:p w:rsidR="00C764C0" w:rsidRDefault="00C764C0" w:rsidP="00C764C0">
            <w:r w:rsidRPr="00C32023">
              <w:t xml:space="preserve"> 19.387 </w:t>
            </w:r>
          </w:p>
        </w:tc>
      </w:tr>
      <w:tr w:rsidR="00C764C0" w:rsidRPr="00C764C0" w:rsidTr="00DC660E">
        <w:trPr>
          <w:trHeight w:val="575"/>
          <w:jc w:val="center"/>
        </w:trPr>
        <w:tc>
          <w:tcPr>
            <w:tcW w:w="2405" w:type="dxa"/>
          </w:tcPr>
          <w:p w:rsidR="00C764C0" w:rsidRDefault="00C764C0" w:rsidP="00DC660E">
            <w:r w:rsidRPr="00261C6A">
              <w:t xml:space="preserve">At most </w:t>
            </w:r>
            <w:r>
              <w:t xml:space="preserve"> 1</w:t>
            </w:r>
          </w:p>
        </w:tc>
        <w:tc>
          <w:tcPr>
            <w:tcW w:w="2405" w:type="dxa"/>
          </w:tcPr>
          <w:p w:rsidR="00C764C0" w:rsidRDefault="00C764C0" w:rsidP="00DC660E">
            <w:r w:rsidRPr="00261C6A">
              <w:t xml:space="preserve">.251 </w:t>
            </w:r>
          </w:p>
        </w:tc>
        <w:tc>
          <w:tcPr>
            <w:tcW w:w="2405" w:type="dxa"/>
          </w:tcPr>
          <w:p w:rsidR="00C764C0" w:rsidRDefault="00C764C0" w:rsidP="00C764C0">
            <w:r w:rsidRPr="000E1248">
              <w:t xml:space="preserve">7.515 </w:t>
            </w:r>
          </w:p>
        </w:tc>
        <w:tc>
          <w:tcPr>
            <w:tcW w:w="2405" w:type="dxa"/>
          </w:tcPr>
          <w:p w:rsidR="00C764C0" w:rsidRDefault="00C764C0">
            <w:r w:rsidRPr="000E1248">
              <w:t>12.517</w:t>
            </w:r>
          </w:p>
        </w:tc>
      </w:tr>
    </w:tbl>
    <w:p w:rsidR="00C764C0" w:rsidRDefault="00C764C0" w:rsidP="006A1474">
      <w:pPr>
        <w:jc w:val="center"/>
        <w:rPr>
          <w:b/>
          <w:sz w:val="40"/>
          <w:u w:val="double"/>
        </w:rPr>
      </w:pPr>
    </w:p>
    <w:p w:rsidR="00C764C0" w:rsidRDefault="001F7171" w:rsidP="00C764C0">
      <w:pPr>
        <w:rPr>
          <w:sz w:val="24"/>
        </w:rPr>
      </w:pPr>
      <w:r>
        <w:rPr>
          <w:sz w:val="24"/>
        </w:rPr>
        <w:t>“</w:t>
      </w:r>
      <w:r w:rsidR="00C764C0" w:rsidRPr="00C764C0">
        <w:rPr>
          <w:sz w:val="24"/>
        </w:rPr>
        <w:t>We have calculated the Wald test statics for causality between exchange rate and inflation (see table-6). The Wald static shows no causality in either direction. The evidence of long-run co integration does not exist between exchange rate and inflation</w:t>
      </w:r>
      <w:r>
        <w:rPr>
          <w:sz w:val="24"/>
        </w:rPr>
        <w:t>”</w:t>
      </w:r>
    </w:p>
    <w:p w:rsidR="00C764C0" w:rsidRPr="00C764C0" w:rsidRDefault="00C764C0" w:rsidP="00C764C0">
      <w:pPr>
        <w:rPr>
          <w:sz w:val="24"/>
        </w:rPr>
      </w:pPr>
    </w:p>
    <w:p w:rsidR="00C764C0" w:rsidRPr="00C764C0" w:rsidRDefault="001F7171" w:rsidP="00C764C0">
      <w:pPr>
        <w:jc w:val="center"/>
        <w:rPr>
          <w:b/>
          <w:sz w:val="24"/>
        </w:rPr>
      </w:pPr>
      <w:r>
        <w:rPr>
          <w:b/>
          <w:sz w:val="24"/>
        </w:rPr>
        <w:lastRenderedPageBreak/>
        <w:t>“</w:t>
      </w:r>
      <w:r w:rsidR="00C764C0" w:rsidRPr="00C764C0">
        <w:rPr>
          <w:b/>
          <w:sz w:val="24"/>
        </w:rPr>
        <w:t>Table 6: Causality Results Based on Wald Test Statistics</w:t>
      </w:r>
      <w:r>
        <w:rPr>
          <w:b/>
          <w:sz w:val="24"/>
        </w:rPr>
        <w:t>”</w:t>
      </w:r>
    </w:p>
    <w:tbl>
      <w:tblPr>
        <w:tblStyle w:val="TableGrid"/>
        <w:tblW w:w="0" w:type="auto"/>
        <w:jc w:val="center"/>
        <w:tblLook w:val="04A0"/>
      </w:tblPr>
      <w:tblGrid>
        <w:gridCol w:w="3187"/>
        <w:gridCol w:w="3187"/>
        <w:gridCol w:w="3187"/>
      </w:tblGrid>
      <w:tr w:rsidR="00C764C0" w:rsidRPr="00C764C0" w:rsidTr="00C764C0">
        <w:trPr>
          <w:trHeight w:val="505"/>
          <w:jc w:val="center"/>
        </w:trPr>
        <w:tc>
          <w:tcPr>
            <w:tcW w:w="3187" w:type="dxa"/>
          </w:tcPr>
          <w:p w:rsidR="00C764C0" w:rsidRPr="00C764C0" w:rsidRDefault="00C764C0" w:rsidP="00C764C0">
            <w:pPr>
              <w:jc w:val="center"/>
              <w:rPr>
                <w:b/>
                <w:sz w:val="24"/>
              </w:rPr>
            </w:pPr>
            <w:r w:rsidRPr="00C764C0">
              <w:rPr>
                <w:b/>
                <w:sz w:val="24"/>
              </w:rPr>
              <w:t>Hypothesis</w:t>
            </w:r>
          </w:p>
        </w:tc>
        <w:tc>
          <w:tcPr>
            <w:tcW w:w="3187" w:type="dxa"/>
          </w:tcPr>
          <w:p w:rsidR="00C764C0" w:rsidRPr="00C764C0" w:rsidRDefault="00C764C0" w:rsidP="00C764C0">
            <w:pPr>
              <w:jc w:val="center"/>
              <w:rPr>
                <w:b/>
                <w:sz w:val="24"/>
              </w:rPr>
            </w:pPr>
            <w:r w:rsidRPr="00C764C0">
              <w:rPr>
                <w:b/>
                <w:sz w:val="24"/>
              </w:rPr>
              <w:t>Wald test -statics</w:t>
            </w:r>
          </w:p>
        </w:tc>
        <w:tc>
          <w:tcPr>
            <w:tcW w:w="3187" w:type="dxa"/>
          </w:tcPr>
          <w:p w:rsidR="00C764C0" w:rsidRPr="00C764C0" w:rsidRDefault="00C764C0" w:rsidP="00C764C0">
            <w:pPr>
              <w:jc w:val="center"/>
              <w:rPr>
                <w:b/>
                <w:sz w:val="24"/>
              </w:rPr>
            </w:pPr>
            <w:r w:rsidRPr="00C764C0">
              <w:rPr>
                <w:b/>
                <w:sz w:val="24"/>
              </w:rPr>
              <w:t>Prob</w:t>
            </w:r>
          </w:p>
        </w:tc>
      </w:tr>
      <w:tr w:rsidR="00C764C0" w:rsidRPr="00C764C0" w:rsidTr="00C764C0">
        <w:trPr>
          <w:trHeight w:val="1036"/>
          <w:jc w:val="center"/>
        </w:trPr>
        <w:tc>
          <w:tcPr>
            <w:tcW w:w="3187" w:type="dxa"/>
          </w:tcPr>
          <w:p w:rsidR="00C764C0" w:rsidRPr="00C764C0" w:rsidRDefault="001F7171" w:rsidP="00C764C0">
            <w:pPr>
              <w:jc w:val="center"/>
              <w:rPr>
                <w:sz w:val="24"/>
              </w:rPr>
            </w:pPr>
            <w:r>
              <w:rPr>
                <w:sz w:val="24"/>
              </w:rPr>
              <w:t>“</w:t>
            </w:r>
            <w:r w:rsidR="00C764C0" w:rsidRPr="00C764C0">
              <w:rPr>
                <w:sz w:val="24"/>
              </w:rPr>
              <w:t>Exchange Rate does not cause Inflation</w:t>
            </w:r>
            <w:r>
              <w:rPr>
                <w:sz w:val="24"/>
              </w:rPr>
              <w:t>”</w:t>
            </w:r>
          </w:p>
        </w:tc>
        <w:tc>
          <w:tcPr>
            <w:tcW w:w="3187" w:type="dxa"/>
          </w:tcPr>
          <w:p w:rsidR="00C764C0" w:rsidRPr="00C764C0" w:rsidRDefault="00C764C0" w:rsidP="00C764C0">
            <w:pPr>
              <w:jc w:val="center"/>
              <w:rPr>
                <w:sz w:val="24"/>
              </w:rPr>
            </w:pPr>
            <w:r w:rsidRPr="00C764C0">
              <w:rPr>
                <w:sz w:val="24"/>
              </w:rPr>
              <w:t>3.80</w:t>
            </w:r>
          </w:p>
        </w:tc>
        <w:tc>
          <w:tcPr>
            <w:tcW w:w="3187" w:type="dxa"/>
          </w:tcPr>
          <w:p w:rsidR="00C764C0" w:rsidRPr="00C764C0" w:rsidRDefault="00C764C0" w:rsidP="00C764C0">
            <w:pPr>
              <w:jc w:val="center"/>
              <w:rPr>
                <w:sz w:val="24"/>
              </w:rPr>
            </w:pPr>
            <w:r w:rsidRPr="00C764C0">
              <w:rPr>
                <w:sz w:val="24"/>
              </w:rPr>
              <w:t>0.149</w:t>
            </w:r>
          </w:p>
        </w:tc>
      </w:tr>
      <w:tr w:rsidR="00C764C0" w:rsidRPr="00C764C0" w:rsidTr="00C764C0">
        <w:trPr>
          <w:trHeight w:val="956"/>
          <w:jc w:val="center"/>
        </w:trPr>
        <w:tc>
          <w:tcPr>
            <w:tcW w:w="3187" w:type="dxa"/>
          </w:tcPr>
          <w:p w:rsidR="00C764C0" w:rsidRPr="00C764C0" w:rsidRDefault="001F7171" w:rsidP="00C764C0">
            <w:pPr>
              <w:jc w:val="center"/>
            </w:pPr>
            <w:r>
              <w:t>“</w:t>
            </w:r>
            <w:r w:rsidR="00C764C0" w:rsidRPr="00C764C0">
              <w:t>Inflation does not cause Exchange rate</w:t>
            </w:r>
            <w:r>
              <w:t>”</w:t>
            </w:r>
          </w:p>
        </w:tc>
        <w:tc>
          <w:tcPr>
            <w:tcW w:w="3187" w:type="dxa"/>
          </w:tcPr>
          <w:p w:rsidR="00C764C0" w:rsidRPr="00C764C0" w:rsidRDefault="00C764C0" w:rsidP="00C764C0">
            <w:pPr>
              <w:jc w:val="center"/>
            </w:pPr>
            <w:r w:rsidRPr="00C764C0">
              <w:t>2.89</w:t>
            </w:r>
          </w:p>
        </w:tc>
        <w:tc>
          <w:tcPr>
            <w:tcW w:w="3187" w:type="dxa"/>
          </w:tcPr>
          <w:p w:rsidR="00C764C0" w:rsidRPr="00C764C0" w:rsidRDefault="00C764C0" w:rsidP="00C764C0">
            <w:pPr>
              <w:jc w:val="center"/>
            </w:pPr>
            <w:r w:rsidRPr="00C764C0">
              <w:t>0.235</w:t>
            </w:r>
          </w:p>
        </w:tc>
      </w:tr>
    </w:tbl>
    <w:p w:rsidR="00C764C0" w:rsidRDefault="00C764C0" w:rsidP="00C764C0">
      <w:pPr>
        <w:rPr>
          <w:b/>
          <w:sz w:val="40"/>
          <w:u w:val="double"/>
        </w:rPr>
      </w:pPr>
    </w:p>
    <w:p w:rsidR="00C764C0" w:rsidRPr="00C764C0" w:rsidRDefault="00C764C0" w:rsidP="00C764C0">
      <w:pPr>
        <w:rPr>
          <w:b/>
          <w:sz w:val="28"/>
        </w:rPr>
      </w:pPr>
      <w:r w:rsidRPr="00C764C0">
        <w:rPr>
          <w:b/>
          <w:sz w:val="28"/>
        </w:rPr>
        <w:t xml:space="preserve">4.2 Exchange rate and Trade </w:t>
      </w:r>
    </w:p>
    <w:p w:rsidR="001F7171" w:rsidRDefault="001F7171" w:rsidP="00C764C0">
      <w:pPr>
        <w:rPr>
          <w:sz w:val="24"/>
        </w:rPr>
      </w:pPr>
      <w:r>
        <w:rPr>
          <w:sz w:val="24"/>
        </w:rPr>
        <w:t>“</w:t>
      </w:r>
      <w:r w:rsidR="00C764C0" w:rsidRPr="00C764C0">
        <w:rPr>
          <w:sz w:val="24"/>
        </w:rPr>
        <w:t>Theoretically there exists a correlation between exchange rate and international trade. Depreciation in currency makes the exports cheaper and imports costly. In this way the effect of depreciation on international trade may be positive or negative. If the exports are more price sensitive to the imports and the country is having surplus items of exports then total volume of the trade will be increased. On the other hand if imports are more price sensitive as compared to the exports and the country is having deficit balance of payments then there may be possibility of decreased trade volume of the country.</w:t>
      </w:r>
      <w:r>
        <w:rPr>
          <w:sz w:val="24"/>
        </w:rPr>
        <w:t>”</w:t>
      </w:r>
    </w:p>
    <w:p w:rsidR="00C764C0" w:rsidRPr="00C764C0" w:rsidRDefault="001F7171" w:rsidP="00C764C0">
      <w:pPr>
        <w:rPr>
          <w:sz w:val="24"/>
        </w:rPr>
      </w:pPr>
      <w:r>
        <w:rPr>
          <w:sz w:val="24"/>
        </w:rPr>
        <w:t>“</w:t>
      </w:r>
      <w:r w:rsidR="00C764C0" w:rsidRPr="00C764C0">
        <w:rPr>
          <w:sz w:val="24"/>
        </w:rPr>
        <w:t>Ahmed, et. al. (2006) supported the conventional positive responsiveness of net exports due to real exchange rate depreciation but largely driven by falling imports rather than rising exports. Similarly the volume of trade along with its composition, i.e. volume of imports and exports also affects the exchange rate. For a country having higher bulk of the trade, if the ratio of exports to imports is higher, then there may be a possibility of decrease in exchange rate. Although Ahmed et al. (2006) empirically evidenced that terms of trade shocks have very little effect on Pakistan’s real exchange rate. For empirical investigation we have checked the cointegration between exchange rate and trade to explore the long-run equilibrium relationship between exchange rate and trade. The results of Akaike Information Criterion (AIC) to determine the optimal lag length selection has been shown in table-7</w:t>
      </w:r>
      <w:r>
        <w:rPr>
          <w:sz w:val="24"/>
        </w:rPr>
        <w:t>”</w:t>
      </w:r>
    </w:p>
    <w:p w:rsidR="00C764C0" w:rsidRPr="00C764C0" w:rsidRDefault="00C764C0" w:rsidP="00C764C0">
      <w:pPr>
        <w:rPr>
          <w:sz w:val="24"/>
        </w:rPr>
      </w:pPr>
    </w:p>
    <w:p w:rsidR="00C764C0" w:rsidRPr="0080262D" w:rsidRDefault="001F7171" w:rsidP="00C764C0">
      <w:pPr>
        <w:jc w:val="center"/>
        <w:rPr>
          <w:b/>
          <w:sz w:val="24"/>
        </w:rPr>
      </w:pPr>
      <w:r>
        <w:rPr>
          <w:b/>
          <w:sz w:val="24"/>
        </w:rPr>
        <w:t>“</w:t>
      </w:r>
      <w:r w:rsidR="00C764C0" w:rsidRPr="0080262D">
        <w:rPr>
          <w:b/>
          <w:sz w:val="24"/>
        </w:rPr>
        <w:t xml:space="preserve">Table </w:t>
      </w:r>
      <w:r w:rsidR="00C764C0">
        <w:rPr>
          <w:b/>
          <w:sz w:val="24"/>
        </w:rPr>
        <w:t>7</w:t>
      </w:r>
      <w:r w:rsidR="00C764C0" w:rsidRPr="0080262D">
        <w:rPr>
          <w:b/>
          <w:sz w:val="24"/>
        </w:rPr>
        <w:t>: Results for Lag Length Selection</w:t>
      </w:r>
      <w:r>
        <w:rPr>
          <w:b/>
          <w:sz w:val="24"/>
        </w:rPr>
        <w:t>”</w:t>
      </w:r>
    </w:p>
    <w:tbl>
      <w:tblPr>
        <w:tblStyle w:val="TableGrid"/>
        <w:tblW w:w="0" w:type="auto"/>
        <w:jc w:val="center"/>
        <w:tblLook w:val="04A0"/>
      </w:tblPr>
      <w:tblGrid>
        <w:gridCol w:w="4006"/>
        <w:gridCol w:w="4006"/>
      </w:tblGrid>
      <w:tr w:rsidR="00C764C0" w:rsidRPr="0080262D" w:rsidTr="00DC660E">
        <w:trPr>
          <w:trHeight w:val="453"/>
          <w:jc w:val="center"/>
        </w:trPr>
        <w:tc>
          <w:tcPr>
            <w:tcW w:w="4006" w:type="dxa"/>
          </w:tcPr>
          <w:p w:rsidR="00C764C0" w:rsidRPr="0080262D" w:rsidRDefault="00C764C0" w:rsidP="00DC660E">
            <w:pPr>
              <w:jc w:val="center"/>
              <w:rPr>
                <w:sz w:val="24"/>
              </w:rPr>
            </w:pPr>
            <w:r w:rsidRPr="0080262D">
              <w:rPr>
                <w:sz w:val="24"/>
              </w:rPr>
              <w:t>Lag Length</w:t>
            </w:r>
          </w:p>
        </w:tc>
        <w:tc>
          <w:tcPr>
            <w:tcW w:w="4006" w:type="dxa"/>
          </w:tcPr>
          <w:p w:rsidR="00C764C0" w:rsidRPr="0080262D" w:rsidRDefault="00C764C0" w:rsidP="00DC660E">
            <w:pPr>
              <w:jc w:val="center"/>
              <w:rPr>
                <w:sz w:val="24"/>
              </w:rPr>
            </w:pPr>
            <w:r w:rsidRPr="0080262D">
              <w:rPr>
                <w:sz w:val="24"/>
              </w:rPr>
              <w:t>AIC</w:t>
            </w:r>
          </w:p>
        </w:tc>
      </w:tr>
      <w:tr w:rsidR="00C764C0" w:rsidRPr="0080262D" w:rsidTr="00DC660E">
        <w:trPr>
          <w:trHeight w:val="478"/>
          <w:jc w:val="center"/>
        </w:trPr>
        <w:tc>
          <w:tcPr>
            <w:tcW w:w="4006" w:type="dxa"/>
          </w:tcPr>
          <w:p w:rsidR="00C764C0" w:rsidRPr="0080262D" w:rsidRDefault="00C764C0" w:rsidP="00DC660E">
            <w:pPr>
              <w:jc w:val="center"/>
              <w:rPr>
                <w:sz w:val="24"/>
              </w:rPr>
            </w:pPr>
            <w:r w:rsidRPr="0080262D">
              <w:rPr>
                <w:sz w:val="24"/>
              </w:rPr>
              <w:t>0</w:t>
            </w:r>
          </w:p>
        </w:tc>
        <w:tc>
          <w:tcPr>
            <w:tcW w:w="4006" w:type="dxa"/>
          </w:tcPr>
          <w:p w:rsidR="00C764C0" w:rsidRPr="0080262D" w:rsidRDefault="00C764C0" w:rsidP="00DC660E">
            <w:pPr>
              <w:jc w:val="center"/>
              <w:rPr>
                <w:sz w:val="24"/>
              </w:rPr>
            </w:pPr>
            <w:r>
              <w:t>15.301</w:t>
            </w:r>
          </w:p>
        </w:tc>
      </w:tr>
      <w:tr w:rsidR="00C764C0" w:rsidRPr="0080262D" w:rsidTr="00DC660E">
        <w:trPr>
          <w:trHeight w:val="453"/>
          <w:jc w:val="center"/>
        </w:trPr>
        <w:tc>
          <w:tcPr>
            <w:tcW w:w="4006" w:type="dxa"/>
          </w:tcPr>
          <w:p w:rsidR="00C764C0" w:rsidRPr="0080262D" w:rsidRDefault="00C764C0" w:rsidP="00DC660E">
            <w:pPr>
              <w:jc w:val="center"/>
              <w:rPr>
                <w:sz w:val="24"/>
              </w:rPr>
            </w:pPr>
            <w:r w:rsidRPr="0080262D">
              <w:rPr>
                <w:sz w:val="24"/>
              </w:rPr>
              <w:lastRenderedPageBreak/>
              <w:t>1</w:t>
            </w:r>
          </w:p>
        </w:tc>
        <w:tc>
          <w:tcPr>
            <w:tcW w:w="4006" w:type="dxa"/>
          </w:tcPr>
          <w:p w:rsidR="00C764C0" w:rsidRPr="0080262D" w:rsidRDefault="00C764C0" w:rsidP="00DC660E">
            <w:pPr>
              <w:jc w:val="center"/>
              <w:rPr>
                <w:sz w:val="24"/>
              </w:rPr>
            </w:pPr>
            <w:r>
              <w:t>11.000*</w:t>
            </w:r>
          </w:p>
        </w:tc>
      </w:tr>
      <w:tr w:rsidR="00C764C0" w:rsidRPr="0080262D" w:rsidTr="00DC660E">
        <w:trPr>
          <w:trHeight w:val="453"/>
          <w:jc w:val="center"/>
        </w:trPr>
        <w:tc>
          <w:tcPr>
            <w:tcW w:w="4006" w:type="dxa"/>
          </w:tcPr>
          <w:p w:rsidR="00C764C0" w:rsidRPr="0080262D" w:rsidRDefault="00C764C0" w:rsidP="00DC660E">
            <w:pPr>
              <w:jc w:val="center"/>
              <w:rPr>
                <w:sz w:val="24"/>
              </w:rPr>
            </w:pPr>
            <w:r w:rsidRPr="0080262D">
              <w:rPr>
                <w:sz w:val="24"/>
              </w:rPr>
              <w:t>2</w:t>
            </w:r>
          </w:p>
        </w:tc>
        <w:tc>
          <w:tcPr>
            <w:tcW w:w="4006" w:type="dxa"/>
          </w:tcPr>
          <w:p w:rsidR="00C764C0" w:rsidRPr="0080262D" w:rsidRDefault="00C764C0" w:rsidP="00C764C0">
            <w:pPr>
              <w:jc w:val="center"/>
              <w:rPr>
                <w:sz w:val="24"/>
              </w:rPr>
            </w:pPr>
            <w:r>
              <w:t>11.235</w:t>
            </w:r>
          </w:p>
        </w:tc>
      </w:tr>
      <w:tr w:rsidR="00C764C0" w:rsidRPr="0080262D" w:rsidTr="00DC660E">
        <w:trPr>
          <w:trHeight w:val="453"/>
          <w:jc w:val="center"/>
        </w:trPr>
        <w:tc>
          <w:tcPr>
            <w:tcW w:w="4006" w:type="dxa"/>
          </w:tcPr>
          <w:p w:rsidR="00C764C0" w:rsidRPr="0080262D" w:rsidRDefault="00C764C0" w:rsidP="00DC660E">
            <w:pPr>
              <w:jc w:val="center"/>
              <w:rPr>
                <w:sz w:val="24"/>
              </w:rPr>
            </w:pPr>
            <w:r w:rsidRPr="0080262D">
              <w:rPr>
                <w:sz w:val="24"/>
              </w:rPr>
              <w:t>3</w:t>
            </w:r>
          </w:p>
        </w:tc>
        <w:tc>
          <w:tcPr>
            <w:tcW w:w="4006" w:type="dxa"/>
          </w:tcPr>
          <w:p w:rsidR="00C764C0" w:rsidRPr="0080262D" w:rsidRDefault="00C764C0" w:rsidP="00DC660E">
            <w:pPr>
              <w:jc w:val="center"/>
              <w:rPr>
                <w:sz w:val="24"/>
              </w:rPr>
            </w:pPr>
            <w:r>
              <w:t>11.461</w:t>
            </w:r>
          </w:p>
        </w:tc>
      </w:tr>
    </w:tbl>
    <w:p w:rsidR="00C764C0" w:rsidRDefault="00C764C0" w:rsidP="00C764C0">
      <w:pPr>
        <w:jc w:val="center"/>
        <w:rPr>
          <w:sz w:val="24"/>
        </w:rPr>
      </w:pPr>
    </w:p>
    <w:p w:rsidR="00C764C0" w:rsidRDefault="001F7171" w:rsidP="00C764C0">
      <w:pPr>
        <w:jc w:val="center"/>
        <w:rPr>
          <w:sz w:val="24"/>
        </w:rPr>
      </w:pPr>
      <w:r>
        <w:rPr>
          <w:sz w:val="24"/>
        </w:rPr>
        <w:t>“</w:t>
      </w:r>
      <w:r w:rsidR="00C764C0" w:rsidRPr="0080262D">
        <w:rPr>
          <w:sz w:val="24"/>
        </w:rPr>
        <w:t>AIC denotes Akaike Information Criterion</w:t>
      </w:r>
      <w:r>
        <w:rPr>
          <w:sz w:val="24"/>
        </w:rPr>
        <w:t>”</w:t>
      </w:r>
    </w:p>
    <w:p w:rsidR="00C764C0" w:rsidRPr="0080262D" w:rsidRDefault="001F7171" w:rsidP="00C764C0">
      <w:pPr>
        <w:jc w:val="center"/>
        <w:rPr>
          <w:sz w:val="24"/>
        </w:rPr>
      </w:pPr>
      <w:r>
        <w:rPr>
          <w:sz w:val="24"/>
        </w:rPr>
        <w:t>“</w:t>
      </w:r>
      <w:r w:rsidR="00C764C0" w:rsidRPr="0080262D">
        <w:rPr>
          <w:sz w:val="24"/>
        </w:rPr>
        <w:t>* indicates optimal lag length selected by AIC</w:t>
      </w:r>
      <w:r>
        <w:rPr>
          <w:sz w:val="24"/>
        </w:rPr>
        <w:t>”</w:t>
      </w:r>
    </w:p>
    <w:p w:rsidR="00C764C0" w:rsidRPr="00C764C0" w:rsidRDefault="001F7171" w:rsidP="00C764C0">
      <w:pPr>
        <w:rPr>
          <w:sz w:val="24"/>
        </w:rPr>
      </w:pPr>
      <w:r>
        <w:rPr>
          <w:sz w:val="24"/>
        </w:rPr>
        <w:t>“</w:t>
      </w:r>
      <w:r w:rsidR="00C764C0" w:rsidRPr="00C764C0">
        <w:rPr>
          <w:sz w:val="24"/>
        </w:rPr>
        <w:t>The AIC has been used to determine the most appropriate model specification for Johansen cointegration test. The results are shown in table-8</w:t>
      </w:r>
      <w:r>
        <w:rPr>
          <w:sz w:val="24"/>
        </w:rPr>
        <w:t>”</w:t>
      </w:r>
    </w:p>
    <w:p w:rsidR="00C764C0" w:rsidRPr="0080262D" w:rsidRDefault="001F7171" w:rsidP="00C764C0">
      <w:pPr>
        <w:jc w:val="center"/>
        <w:rPr>
          <w:b/>
          <w:sz w:val="24"/>
        </w:rPr>
      </w:pPr>
      <w:r>
        <w:rPr>
          <w:b/>
          <w:sz w:val="24"/>
        </w:rPr>
        <w:t>“</w:t>
      </w:r>
      <w:r w:rsidR="00C764C0" w:rsidRPr="0080262D">
        <w:rPr>
          <w:b/>
          <w:sz w:val="24"/>
        </w:rPr>
        <w:t xml:space="preserve">Table </w:t>
      </w:r>
      <w:r w:rsidR="00C764C0">
        <w:rPr>
          <w:b/>
          <w:sz w:val="24"/>
        </w:rPr>
        <w:t>8</w:t>
      </w:r>
      <w:r w:rsidR="00C764C0" w:rsidRPr="0080262D">
        <w:rPr>
          <w:b/>
          <w:sz w:val="24"/>
        </w:rPr>
        <w:t>: Optimal Model Specification Selected by the AIC</w:t>
      </w:r>
      <w:r>
        <w:rPr>
          <w:b/>
          <w:sz w:val="24"/>
        </w:rPr>
        <w:t>”</w:t>
      </w:r>
    </w:p>
    <w:p w:rsidR="00C764C0" w:rsidRDefault="00C764C0" w:rsidP="00C764C0">
      <w:pPr>
        <w:rPr>
          <w:b/>
          <w:sz w:val="40"/>
          <w:u w:val="double"/>
        </w:rPr>
      </w:pPr>
    </w:p>
    <w:tbl>
      <w:tblPr>
        <w:tblStyle w:val="TableGrid"/>
        <w:tblW w:w="0" w:type="auto"/>
        <w:jc w:val="center"/>
        <w:tblLook w:val="04A0"/>
      </w:tblPr>
      <w:tblGrid>
        <w:gridCol w:w="1563"/>
        <w:gridCol w:w="1355"/>
        <w:gridCol w:w="1356"/>
        <w:gridCol w:w="1356"/>
        <w:gridCol w:w="1356"/>
        <w:gridCol w:w="1356"/>
      </w:tblGrid>
      <w:tr w:rsidR="00C764C0" w:rsidRPr="0080262D" w:rsidTr="00DC660E">
        <w:trPr>
          <w:trHeight w:val="1430"/>
          <w:jc w:val="center"/>
        </w:trPr>
        <w:tc>
          <w:tcPr>
            <w:tcW w:w="1563" w:type="dxa"/>
          </w:tcPr>
          <w:p w:rsidR="00C764C0" w:rsidRPr="0080262D" w:rsidRDefault="001F7171" w:rsidP="00DC660E">
            <w:pPr>
              <w:rPr>
                <w:b/>
                <w:sz w:val="24"/>
              </w:rPr>
            </w:pPr>
            <w:r>
              <w:rPr>
                <w:b/>
                <w:sz w:val="24"/>
              </w:rPr>
              <w:t>“</w:t>
            </w:r>
            <w:r w:rsidR="00C764C0" w:rsidRPr="0080262D">
              <w:rPr>
                <w:b/>
                <w:sz w:val="24"/>
              </w:rPr>
              <w:t>Number of co integration equations</w:t>
            </w:r>
            <w:r>
              <w:rPr>
                <w:b/>
                <w:sz w:val="24"/>
              </w:rPr>
              <w:t>”</w:t>
            </w:r>
            <w:r w:rsidR="00C764C0" w:rsidRPr="0080262D">
              <w:rPr>
                <w:b/>
                <w:sz w:val="24"/>
              </w:rPr>
              <w:t xml:space="preserve"> </w:t>
            </w:r>
          </w:p>
        </w:tc>
        <w:tc>
          <w:tcPr>
            <w:tcW w:w="1355" w:type="dxa"/>
          </w:tcPr>
          <w:p w:rsidR="00C764C0" w:rsidRPr="0080262D" w:rsidRDefault="00C764C0" w:rsidP="00DC660E">
            <w:pPr>
              <w:rPr>
                <w:b/>
                <w:sz w:val="24"/>
              </w:rPr>
            </w:pPr>
            <w:r w:rsidRPr="0080262D">
              <w:rPr>
                <w:b/>
                <w:sz w:val="24"/>
              </w:rPr>
              <w:t xml:space="preserve">Model 1 </w:t>
            </w:r>
          </w:p>
        </w:tc>
        <w:tc>
          <w:tcPr>
            <w:tcW w:w="1356" w:type="dxa"/>
          </w:tcPr>
          <w:p w:rsidR="00C764C0" w:rsidRPr="0080262D" w:rsidRDefault="00C764C0" w:rsidP="00DC660E">
            <w:pPr>
              <w:rPr>
                <w:b/>
                <w:sz w:val="24"/>
              </w:rPr>
            </w:pPr>
            <w:r w:rsidRPr="0080262D">
              <w:rPr>
                <w:b/>
                <w:sz w:val="24"/>
              </w:rPr>
              <w:t xml:space="preserve">Model 2 </w:t>
            </w:r>
          </w:p>
        </w:tc>
        <w:tc>
          <w:tcPr>
            <w:tcW w:w="1356" w:type="dxa"/>
          </w:tcPr>
          <w:p w:rsidR="00C764C0" w:rsidRPr="0080262D" w:rsidRDefault="00C764C0" w:rsidP="00DC660E">
            <w:pPr>
              <w:rPr>
                <w:b/>
                <w:sz w:val="24"/>
              </w:rPr>
            </w:pPr>
            <w:r w:rsidRPr="0080262D">
              <w:rPr>
                <w:b/>
                <w:sz w:val="24"/>
              </w:rPr>
              <w:t xml:space="preserve">Model 3 </w:t>
            </w:r>
          </w:p>
        </w:tc>
        <w:tc>
          <w:tcPr>
            <w:tcW w:w="1356" w:type="dxa"/>
          </w:tcPr>
          <w:p w:rsidR="00C764C0" w:rsidRPr="0080262D" w:rsidRDefault="00C764C0" w:rsidP="00DC660E">
            <w:pPr>
              <w:rPr>
                <w:b/>
                <w:sz w:val="24"/>
              </w:rPr>
            </w:pPr>
            <w:r w:rsidRPr="0080262D">
              <w:rPr>
                <w:b/>
                <w:sz w:val="24"/>
              </w:rPr>
              <w:t xml:space="preserve">Model 4 </w:t>
            </w:r>
          </w:p>
        </w:tc>
        <w:tc>
          <w:tcPr>
            <w:tcW w:w="1356" w:type="dxa"/>
          </w:tcPr>
          <w:p w:rsidR="00C764C0" w:rsidRPr="0080262D" w:rsidRDefault="00C764C0" w:rsidP="00DC660E">
            <w:pPr>
              <w:rPr>
                <w:b/>
                <w:sz w:val="24"/>
              </w:rPr>
            </w:pPr>
            <w:r w:rsidRPr="0080262D">
              <w:rPr>
                <w:b/>
                <w:sz w:val="24"/>
              </w:rPr>
              <w:t>Model 5</w:t>
            </w:r>
          </w:p>
        </w:tc>
      </w:tr>
      <w:tr w:rsidR="00C764C0" w:rsidRPr="0080262D" w:rsidTr="00DC660E">
        <w:trPr>
          <w:trHeight w:val="545"/>
          <w:jc w:val="center"/>
        </w:trPr>
        <w:tc>
          <w:tcPr>
            <w:tcW w:w="1563" w:type="dxa"/>
          </w:tcPr>
          <w:p w:rsidR="00C764C0" w:rsidRPr="0080262D" w:rsidRDefault="00C764C0" w:rsidP="00DC660E">
            <w:pPr>
              <w:rPr>
                <w:sz w:val="24"/>
              </w:rPr>
            </w:pPr>
            <w:r w:rsidRPr="0080262D">
              <w:rPr>
                <w:sz w:val="24"/>
              </w:rPr>
              <w:t xml:space="preserve">0 </w:t>
            </w:r>
          </w:p>
        </w:tc>
        <w:tc>
          <w:tcPr>
            <w:tcW w:w="1355" w:type="dxa"/>
          </w:tcPr>
          <w:p w:rsidR="00C764C0" w:rsidRDefault="00C764C0" w:rsidP="00C764C0">
            <w:r w:rsidRPr="00483C06">
              <w:t xml:space="preserve">11.659 </w:t>
            </w:r>
          </w:p>
        </w:tc>
        <w:tc>
          <w:tcPr>
            <w:tcW w:w="1356" w:type="dxa"/>
          </w:tcPr>
          <w:p w:rsidR="00C764C0" w:rsidRDefault="00C764C0" w:rsidP="00C764C0">
            <w:r w:rsidRPr="00483C06">
              <w:t xml:space="preserve">11.659 </w:t>
            </w:r>
          </w:p>
        </w:tc>
        <w:tc>
          <w:tcPr>
            <w:tcW w:w="1356" w:type="dxa"/>
          </w:tcPr>
          <w:p w:rsidR="00C764C0" w:rsidRDefault="00C764C0" w:rsidP="00C764C0">
            <w:r w:rsidRPr="00483C06">
              <w:t xml:space="preserve">11.512 </w:t>
            </w:r>
          </w:p>
        </w:tc>
        <w:tc>
          <w:tcPr>
            <w:tcW w:w="1356" w:type="dxa"/>
          </w:tcPr>
          <w:p w:rsidR="00C764C0" w:rsidRDefault="00C764C0" w:rsidP="00C764C0">
            <w:r w:rsidRPr="00483C06">
              <w:t xml:space="preserve">11.512 </w:t>
            </w:r>
          </w:p>
        </w:tc>
        <w:tc>
          <w:tcPr>
            <w:tcW w:w="1356" w:type="dxa"/>
          </w:tcPr>
          <w:p w:rsidR="00C764C0" w:rsidRDefault="00C764C0">
            <w:r w:rsidRPr="00483C06">
              <w:t xml:space="preserve">11.592 </w:t>
            </w:r>
          </w:p>
        </w:tc>
      </w:tr>
      <w:tr w:rsidR="00C764C0" w:rsidRPr="0080262D" w:rsidTr="00DC660E">
        <w:trPr>
          <w:trHeight w:val="545"/>
          <w:jc w:val="center"/>
        </w:trPr>
        <w:tc>
          <w:tcPr>
            <w:tcW w:w="1563" w:type="dxa"/>
          </w:tcPr>
          <w:p w:rsidR="00C764C0" w:rsidRPr="0080262D" w:rsidRDefault="00C764C0" w:rsidP="00DC660E">
            <w:pPr>
              <w:rPr>
                <w:sz w:val="24"/>
              </w:rPr>
            </w:pPr>
            <w:r w:rsidRPr="0080262D">
              <w:rPr>
                <w:sz w:val="24"/>
              </w:rPr>
              <w:t>1</w:t>
            </w:r>
          </w:p>
        </w:tc>
        <w:tc>
          <w:tcPr>
            <w:tcW w:w="1355" w:type="dxa"/>
          </w:tcPr>
          <w:p w:rsidR="00C764C0" w:rsidRDefault="00C764C0" w:rsidP="00C764C0">
            <w:r w:rsidRPr="00145B48">
              <w:t xml:space="preserve">11.473 </w:t>
            </w:r>
          </w:p>
        </w:tc>
        <w:tc>
          <w:tcPr>
            <w:tcW w:w="1356" w:type="dxa"/>
          </w:tcPr>
          <w:p w:rsidR="00C764C0" w:rsidRDefault="00C764C0" w:rsidP="00C764C0">
            <w:r w:rsidRPr="00145B48">
              <w:t xml:space="preserve">11.329 </w:t>
            </w:r>
          </w:p>
        </w:tc>
        <w:tc>
          <w:tcPr>
            <w:tcW w:w="1356" w:type="dxa"/>
          </w:tcPr>
          <w:p w:rsidR="00C764C0" w:rsidRDefault="00C764C0" w:rsidP="00C764C0">
            <w:r w:rsidRPr="00145B48">
              <w:t xml:space="preserve">11.144 </w:t>
            </w:r>
          </w:p>
        </w:tc>
        <w:tc>
          <w:tcPr>
            <w:tcW w:w="1356" w:type="dxa"/>
          </w:tcPr>
          <w:p w:rsidR="00C764C0" w:rsidRDefault="00C764C0" w:rsidP="00C764C0">
            <w:r w:rsidRPr="00145B48">
              <w:t xml:space="preserve">11.090* </w:t>
            </w:r>
          </w:p>
        </w:tc>
        <w:tc>
          <w:tcPr>
            <w:tcW w:w="1356" w:type="dxa"/>
          </w:tcPr>
          <w:p w:rsidR="00C764C0" w:rsidRDefault="00C764C0">
            <w:r w:rsidRPr="00145B48">
              <w:t>11.10</w:t>
            </w:r>
          </w:p>
        </w:tc>
      </w:tr>
      <w:tr w:rsidR="00C764C0" w:rsidRPr="0080262D" w:rsidTr="00DC660E">
        <w:trPr>
          <w:trHeight w:val="593"/>
          <w:jc w:val="center"/>
        </w:trPr>
        <w:tc>
          <w:tcPr>
            <w:tcW w:w="1563" w:type="dxa"/>
          </w:tcPr>
          <w:p w:rsidR="00C764C0" w:rsidRPr="0080262D" w:rsidRDefault="00C764C0" w:rsidP="00DC660E">
            <w:pPr>
              <w:rPr>
                <w:sz w:val="24"/>
              </w:rPr>
            </w:pPr>
            <w:r w:rsidRPr="0080262D">
              <w:rPr>
                <w:sz w:val="24"/>
              </w:rPr>
              <w:t>2</w:t>
            </w:r>
          </w:p>
        </w:tc>
        <w:tc>
          <w:tcPr>
            <w:tcW w:w="1355" w:type="dxa"/>
          </w:tcPr>
          <w:p w:rsidR="00C764C0" w:rsidRDefault="00C764C0" w:rsidP="00C764C0">
            <w:r w:rsidRPr="00A36B8A">
              <w:t xml:space="preserve">11.602 </w:t>
            </w:r>
          </w:p>
        </w:tc>
        <w:tc>
          <w:tcPr>
            <w:tcW w:w="1356" w:type="dxa"/>
          </w:tcPr>
          <w:p w:rsidR="00C764C0" w:rsidRDefault="00C764C0" w:rsidP="00C764C0">
            <w:r w:rsidRPr="00A36B8A">
              <w:t xml:space="preserve">11.402 </w:t>
            </w:r>
          </w:p>
        </w:tc>
        <w:tc>
          <w:tcPr>
            <w:tcW w:w="1356" w:type="dxa"/>
          </w:tcPr>
          <w:p w:rsidR="00C764C0" w:rsidRDefault="00C764C0" w:rsidP="00C764C0">
            <w:r w:rsidRPr="00A36B8A">
              <w:t xml:space="preserve">11.402 </w:t>
            </w:r>
          </w:p>
        </w:tc>
        <w:tc>
          <w:tcPr>
            <w:tcW w:w="1356" w:type="dxa"/>
          </w:tcPr>
          <w:p w:rsidR="00C764C0" w:rsidRDefault="00C764C0" w:rsidP="00C764C0">
            <w:r w:rsidRPr="00A36B8A">
              <w:t xml:space="preserve">11.402 </w:t>
            </w:r>
          </w:p>
        </w:tc>
        <w:tc>
          <w:tcPr>
            <w:tcW w:w="1356" w:type="dxa"/>
          </w:tcPr>
          <w:p w:rsidR="00C764C0" w:rsidRDefault="00C764C0" w:rsidP="00C764C0">
            <w:r w:rsidRPr="00A36B8A">
              <w:t xml:space="preserve">11.263 </w:t>
            </w:r>
          </w:p>
        </w:tc>
      </w:tr>
    </w:tbl>
    <w:p w:rsidR="00DC660E" w:rsidRDefault="00DC660E" w:rsidP="00DC660E">
      <w:pPr>
        <w:rPr>
          <w:sz w:val="24"/>
        </w:rPr>
      </w:pPr>
    </w:p>
    <w:p w:rsidR="00C764C0" w:rsidRPr="00DC660E" w:rsidRDefault="001F7171" w:rsidP="00DC660E">
      <w:pPr>
        <w:rPr>
          <w:sz w:val="24"/>
        </w:rPr>
      </w:pPr>
      <w:r>
        <w:rPr>
          <w:sz w:val="24"/>
        </w:rPr>
        <w:t>“</w:t>
      </w:r>
      <w:r w:rsidR="00C764C0" w:rsidRPr="00DC660E">
        <w:rPr>
          <w:sz w:val="24"/>
        </w:rPr>
        <w:t>Results of the Johansen cointegration test are reported in tables-9 and 10. Both the Trace Eigenvalue test and Maximum Eigenvalue test indicate cointegration expressing long-run relationship between exchange rate and trade</w:t>
      </w:r>
      <w:r>
        <w:rPr>
          <w:sz w:val="24"/>
        </w:rPr>
        <w:t>”</w:t>
      </w:r>
    </w:p>
    <w:p w:rsidR="00C764C0" w:rsidRDefault="00C764C0" w:rsidP="00DC660E">
      <w:pPr>
        <w:rPr>
          <w:b/>
          <w:sz w:val="40"/>
          <w:u w:val="double"/>
        </w:rPr>
      </w:pPr>
    </w:p>
    <w:p w:rsidR="00C764C0" w:rsidRPr="00C764C0" w:rsidRDefault="001F7171" w:rsidP="00C764C0">
      <w:pPr>
        <w:jc w:val="center"/>
        <w:rPr>
          <w:b/>
          <w:sz w:val="44"/>
          <w:u w:val="double"/>
        </w:rPr>
      </w:pPr>
      <w:r>
        <w:rPr>
          <w:b/>
          <w:sz w:val="24"/>
        </w:rPr>
        <w:t>“</w:t>
      </w:r>
      <w:r w:rsidR="00C764C0" w:rsidRPr="00C764C0">
        <w:rPr>
          <w:b/>
          <w:sz w:val="24"/>
        </w:rPr>
        <w:t>Table</w:t>
      </w:r>
      <w:r w:rsidR="00DC660E">
        <w:rPr>
          <w:b/>
          <w:sz w:val="24"/>
        </w:rPr>
        <w:t xml:space="preserve"> 9</w:t>
      </w:r>
      <w:r w:rsidR="00C764C0" w:rsidRPr="00C764C0">
        <w:rPr>
          <w:b/>
          <w:sz w:val="24"/>
        </w:rPr>
        <w:t>: Johansen Cointegration Test (Trace Eigen value Statistics)</w:t>
      </w:r>
      <w:r>
        <w:rPr>
          <w:b/>
          <w:sz w:val="24"/>
        </w:rPr>
        <w:t>”</w:t>
      </w:r>
    </w:p>
    <w:tbl>
      <w:tblPr>
        <w:tblStyle w:val="TableGrid"/>
        <w:tblW w:w="9620" w:type="dxa"/>
        <w:jc w:val="center"/>
        <w:tblLook w:val="04A0"/>
      </w:tblPr>
      <w:tblGrid>
        <w:gridCol w:w="2405"/>
        <w:gridCol w:w="2405"/>
        <w:gridCol w:w="2405"/>
        <w:gridCol w:w="2405"/>
      </w:tblGrid>
      <w:tr w:rsidR="00C764C0" w:rsidRPr="00C764C0" w:rsidTr="00DC660E">
        <w:trPr>
          <w:trHeight w:val="1121"/>
          <w:jc w:val="center"/>
        </w:trPr>
        <w:tc>
          <w:tcPr>
            <w:tcW w:w="2405" w:type="dxa"/>
          </w:tcPr>
          <w:p w:rsidR="00C764C0" w:rsidRPr="00C764C0" w:rsidRDefault="00C764C0" w:rsidP="00DC660E">
            <w:pPr>
              <w:rPr>
                <w:b/>
                <w:sz w:val="24"/>
              </w:rPr>
            </w:pPr>
            <w:r w:rsidRPr="00C764C0">
              <w:rPr>
                <w:b/>
                <w:sz w:val="24"/>
              </w:rPr>
              <w:t xml:space="preserve">Number of co integrating equations </w:t>
            </w:r>
          </w:p>
        </w:tc>
        <w:tc>
          <w:tcPr>
            <w:tcW w:w="2405" w:type="dxa"/>
          </w:tcPr>
          <w:p w:rsidR="00C764C0" w:rsidRPr="00C764C0" w:rsidRDefault="00C764C0" w:rsidP="00DC660E">
            <w:pPr>
              <w:rPr>
                <w:b/>
                <w:sz w:val="24"/>
              </w:rPr>
            </w:pPr>
            <w:r w:rsidRPr="00C764C0">
              <w:rPr>
                <w:b/>
                <w:sz w:val="24"/>
              </w:rPr>
              <w:t>Eigen</w:t>
            </w:r>
            <w:r>
              <w:rPr>
                <w:b/>
                <w:sz w:val="24"/>
              </w:rPr>
              <w:t xml:space="preserve"> </w:t>
            </w:r>
            <w:r w:rsidRPr="00C764C0">
              <w:rPr>
                <w:b/>
                <w:sz w:val="24"/>
              </w:rPr>
              <w:t xml:space="preserve">value </w:t>
            </w:r>
          </w:p>
        </w:tc>
        <w:tc>
          <w:tcPr>
            <w:tcW w:w="2405" w:type="dxa"/>
          </w:tcPr>
          <w:p w:rsidR="00C764C0" w:rsidRPr="00C764C0" w:rsidRDefault="00C764C0" w:rsidP="00DC660E">
            <w:pPr>
              <w:rPr>
                <w:b/>
                <w:sz w:val="24"/>
              </w:rPr>
            </w:pPr>
            <w:r w:rsidRPr="00C764C0">
              <w:rPr>
                <w:b/>
                <w:sz w:val="24"/>
              </w:rPr>
              <w:t xml:space="preserve">Trace statics </w:t>
            </w:r>
          </w:p>
        </w:tc>
        <w:tc>
          <w:tcPr>
            <w:tcW w:w="2405" w:type="dxa"/>
          </w:tcPr>
          <w:p w:rsidR="00C764C0" w:rsidRPr="00C764C0" w:rsidRDefault="00C764C0" w:rsidP="00DC660E">
            <w:pPr>
              <w:rPr>
                <w:b/>
                <w:sz w:val="24"/>
              </w:rPr>
            </w:pPr>
            <w:r w:rsidRPr="00C764C0">
              <w:rPr>
                <w:b/>
                <w:sz w:val="24"/>
              </w:rPr>
              <w:t>5% critical value</w:t>
            </w:r>
          </w:p>
        </w:tc>
      </w:tr>
      <w:tr w:rsidR="00DC660E" w:rsidRPr="00C764C0" w:rsidTr="00DC660E">
        <w:trPr>
          <w:trHeight w:val="1035"/>
          <w:jc w:val="center"/>
        </w:trPr>
        <w:tc>
          <w:tcPr>
            <w:tcW w:w="2405" w:type="dxa"/>
          </w:tcPr>
          <w:p w:rsidR="00DC660E" w:rsidRDefault="00DC660E" w:rsidP="00DC660E">
            <w:r w:rsidRPr="00305A25">
              <w:lastRenderedPageBreak/>
              <w:t xml:space="preserve">None* </w:t>
            </w:r>
          </w:p>
        </w:tc>
        <w:tc>
          <w:tcPr>
            <w:tcW w:w="2405" w:type="dxa"/>
          </w:tcPr>
          <w:p w:rsidR="00DC660E" w:rsidRDefault="00DC660E" w:rsidP="00DC660E">
            <w:r w:rsidRPr="00CE20D2">
              <w:t xml:space="preserve">.168 </w:t>
            </w:r>
          </w:p>
        </w:tc>
        <w:tc>
          <w:tcPr>
            <w:tcW w:w="2405" w:type="dxa"/>
          </w:tcPr>
          <w:p w:rsidR="00DC660E" w:rsidRDefault="00DC660E" w:rsidP="00DC660E">
            <w:r w:rsidRPr="00CE20D2">
              <w:t xml:space="preserve"> 5.155 </w:t>
            </w:r>
          </w:p>
        </w:tc>
        <w:tc>
          <w:tcPr>
            <w:tcW w:w="2405" w:type="dxa"/>
          </w:tcPr>
          <w:p w:rsidR="00DC660E" w:rsidRDefault="00DC660E" w:rsidP="00DC660E">
            <w:r w:rsidRPr="00CE20D2">
              <w:t xml:space="preserve"> 12.517</w:t>
            </w:r>
          </w:p>
        </w:tc>
      </w:tr>
      <w:tr w:rsidR="00DC660E" w:rsidRPr="00C764C0" w:rsidTr="00DC660E">
        <w:trPr>
          <w:trHeight w:val="575"/>
          <w:jc w:val="center"/>
        </w:trPr>
        <w:tc>
          <w:tcPr>
            <w:tcW w:w="2405" w:type="dxa"/>
          </w:tcPr>
          <w:p w:rsidR="00DC660E" w:rsidRDefault="00DC660E" w:rsidP="00DC660E">
            <w:r w:rsidRPr="00261C6A">
              <w:t xml:space="preserve">At most </w:t>
            </w:r>
            <w:r>
              <w:t>1</w:t>
            </w:r>
          </w:p>
        </w:tc>
        <w:tc>
          <w:tcPr>
            <w:tcW w:w="2405" w:type="dxa"/>
          </w:tcPr>
          <w:p w:rsidR="00DC660E" w:rsidRDefault="00DC660E" w:rsidP="00DC660E">
            <w:r w:rsidRPr="00CE20D2">
              <w:t xml:space="preserve">.168 </w:t>
            </w:r>
          </w:p>
        </w:tc>
        <w:tc>
          <w:tcPr>
            <w:tcW w:w="2405" w:type="dxa"/>
          </w:tcPr>
          <w:p w:rsidR="00DC660E" w:rsidRDefault="00DC660E" w:rsidP="00DC660E">
            <w:r w:rsidRPr="00CE20D2">
              <w:t xml:space="preserve">5.155 </w:t>
            </w:r>
          </w:p>
        </w:tc>
        <w:tc>
          <w:tcPr>
            <w:tcW w:w="2405" w:type="dxa"/>
          </w:tcPr>
          <w:p w:rsidR="00DC660E" w:rsidRDefault="00DC660E" w:rsidP="00DC660E">
            <w:r w:rsidRPr="00CE20D2">
              <w:t xml:space="preserve"> 12.517</w:t>
            </w:r>
          </w:p>
        </w:tc>
      </w:tr>
    </w:tbl>
    <w:p w:rsidR="00DC660E" w:rsidRDefault="00DC660E" w:rsidP="00DC660E">
      <w:pPr>
        <w:jc w:val="center"/>
        <w:rPr>
          <w:sz w:val="24"/>
        </w:rPr>
      </w:pPr>
    </w:p>
    <w:p w:rsidR="00C764C0" w:rsidRPr="00DC660E" w:rsidRDefault="001F7171" w:rsidP="00DC660E">
      <w:pPr>
        <w:jc w:val="center"/>
        <w:rPr>
          <w:sz w:val="24"/>
        </w:rPr>
      </w:pPr>
      <w:r>
        <w:rPr>
          <w:sz w:val="24"/>
        </w:rPr>
        <w:t>“</w:t>
      </w:r>
      <w:r w:rsidR="00DC660E" w:rsidRPr="00DC660E">
        <w:rPr>
          <w:sz w:val="24"/>
        </w:rPr>
        <w:t>*indicates significance at 5% level</w:t>
      </w:r>
      <w:r>
        <w:rPr>
          <w:sz w:val="24"/>
        </w:rPr>
        <w:t>”</w:t>
      </w:r>
    </w:p>
    <w:p w:rsidR="00DC660E" w:rsidRDefault="00DC660E" w:rsidP="00C764C0">
      <w:pPr>
        <w:jc w:val="center"/>
        <w:rPr>
          <w:b/>
          <w:sz w:val="24"/>
        </w:rPr>
      </w:pPr>
    </w:p>
    <w:p w:rsidR="00C764C0" w:rsidRPr="00C764C0" w:rsidRDefault="001F7171" w:rsidP="00C764C0">
      <w:pPr>
        <w:jc w:val="center"/>
        <w:rPr>
          <w:b/>
          <w:sz w:val="24"/>
        </w:rPr>
      </w:pPr>
      <w:r>
        <w:rPr>
          <w:b/>
          <w:sz w:val="24"/>
        </w:rPr>
        <w:t>“</w:t>
      </w:r>
      <w:r w:rsidR="00C764C0" w:rsidRPr="00C764C0">
        <w:rPr>
          <w:b/>
          <w:sz w:val="24"/>
        </w:rPr>
        <w:t xml:space="preserve">Table </w:t>
      </w:r>
      <w:r w:rsidR="00DC660E">
        <w:rPr>
          <w:b/>
          <w:sz w:val="24"/>
        </w:rPr>
        <w:t>10</w:t>
      </w:r>
      <w:r w:rsidR="00C764C0" w:rsidRPr="00C764C0">
        <w:rPr>
          <w:b/>
          <w:sz w:val="24"/>
        </w:rPr>
        <w:t xml:space="preserve">: Results of Johansen </w:t>
      </w:r>
      <w:r w:rsidR="00DC660E" w:rsidRPr="00C764C0">
        <w:rPr>
          <w:b/>
          <w:sz w:val="24"/>
        </w:rPr>
        <w:t>Co integration</w:t>
      </w:r>
      <w:r w:rsidR="00C764C0" w:rsidRPr="00C764C0">
        <w:rPr>
          <w:b/>
          <w:sz w:val="24"/>
        </w:rPr>
        <w:t xml:space="preserve"> Test (Maximum Eigen value Statistics)</w:t>
      </w:r>
      <w:r>
        <w:rPr>
          <w:b/>
          <w:sz w:val="24"/>
        </w:rPr>
        <w:t>”</w:t>
      </w:r>
    </w:p>
    <w:tbl>
      <w:tblPr>
        <w:tblStyle w:val="TableGrid"/>
        <w:tblW w:w="9620" w:type="dxa"/>
        <w:jc w:val="center"/>
        <w:tblLook w:val="04A0"/>
      </w:tblPr>
      <w:tblGrid>
        <w:gridCol w:w="2405"/>
        <w:gridCol w:w="2405"/>
        <w:gridCol w:w="2405"/>
        <w:gridCol w:w="2405"/>
      </w:tblGrid>
      <w:tr w:rsidR="00C764C0" w:rsidRPr="00C764C0" w:rsidTr="00DC660E">
        <w:trPr>
          <w:trHeight w:val="1121"/>
          <w:jc w:val="center"/>
        </w:trPr>
        <w:tc>
          <w:tcPr>
            <w:tcW w:w="2405" w:type="dxa"/>
          </w:tcPr>
          <w:p w:rsidR="00C764C0" w:rsidRPr="00C764C0" w:rsidRDefault="00C764C0" w:rsidP="00DC660E">
            <w:pPr>
              <w:rPr>
                <w:b/>
                <w:sz w:val="24"/>
              </w:rPr>
            </w:pPr>
            <w:r w:rsidRPr="00C764C0">
              <w:rPr>
                <w:b/>
                <w:sz w:val="24"/>
              </w:rPr>
              <w:t xml:space="preserve">Number of co integrating equations </w:t>
            </w:r>
          </w:p>
        </w:tc>
        <w:tc>
          <w:tcPr>
            <w:tcW w:w="2405" w:type="dxa"/>
          </w:tcPr>
          <w:p w:rsidR="00C764C0" w:rsidRPr="00C764C0" w:rsidRDefault="00C764C0" w:rsidP="00DC660E">
            <w:pPr>
              <w:rPr>
                <w:b/>
                <w:sz w:val="24"/>
              </w:rPr>
            </w:pPr>
            <w:r w:rsidRPr="00C764C0">
              <w:rPr>
                <w:b/>
                <w:sz w:val="24"/>
              </w:rPr>
              <w:t>Eigen</w:t>
            </w:r>
            <w:r>
              <w:rPr>
                <w:b/>
                <w:sz w:val="24"/>
              </w:rPr>
              <w:t xml:space="preserve"> </w:t>
            </w:r>
            <w:r w:rsidRPr="00C764C0">
              <w:rPr>
                <w:b/>
                <w:sz w:val="24"/>
              </w:rPr>
              <w:t xml:space="preserve">value </w:t>
            </w:r>
          </w:p>
        </w:tc>
        <w:tc>
          <w:tcPr>
            <w:tcW w:w="2405" w:type="dxa"/>
          </w:tcPr>
          <w:p w:rsidR="00C764C0" w:rsidRPr="00C764C0" w:rsidRDefault="00C764C0" w:rsidP="00DC660E">
            <w:pPr>
              <w:rPr>
                <w:b/>
                <w:sz w:val="24"/>
              </w:rPr>
            </w:pPr>
            <w:r w:rsidRPr="00C764C0">
              <w:rPr>
                <w:b/>
                <w:sz w:val="24"/>
              </w:rPr>
              <w:t xml:space="preserve">Trace statics </w:t>
            </w:r>
          </w:p>
        </w:tc>
        <w:tc>
          <w:tcPr>
            <w:tcW w:w="2405" w:type="dxa"/>
          </w:tcPr>
          <w:p w:rsidR="00C764C0" w:rsidRPr="00C764C0" w:rsidRDefault="00C764C0" w:rsidP="00DC660E">
            <w:pPr>
              <w:rPr>
                <w:b/>
                <w:sz w:val="24"/>
              </w:rPr>
            </w:pPr>
            <w:r w:rsidRPr="00C764C0">
              <w:rPr>
                <w:b/>
                <w:sz w:val="24"/>
              </w:rPr>
              <w:t>5% critical value</w:t>
            </w:r>
          </w:p>
        </w:tc>
      </w:tr>
      <w:tr w:rsidR="00DC660E" w:rsidRPr="00C764C0" w:rsidTr="00DC660E">
        <w:trPr>
          <w:trHeight w:val="1035"/>
          <w:jc w:val="center"/>
        </w:trPr>
        <w:tc>
          <w:tcPr>
            <w:tcW w:w="2405" w:type="dxa"/>
          </w:tcPr>
          <w:p w:rsidR="00DC660E" w:rsidRDefault="00DC660E" w:rsidP="00DC660E">
            <w:r w:rsidRPr="00305A25">
              <w:t xml:space="preserve">None* </w:t>
            </w:r>
          </w:p>
        </w:tc>
        <w:tc>
          <w:tcPr>
            <w:tcW w:w="2405" w:type="dxa"/>
          </w:tcPr>
          <w:p w:rsidR="00DC660E" w:rsidRDefault="00DC660E" w:rsidP="00DC660E">
            <w:r w:rsidRPr="00C62744">
              <w:t xml:space="preserve">.540 </w:t>
            </w:r>
          </w:p>
        </w:tc>
        <w:tc>
          <w:tcPr>
            <w:tcW w:w="2405" w:type="dxa"/>
          </w:tcPr>
          <w:p w:rsidR="00DC660E" w:rsidRDefault="00DC660E" w:rsidP="00DC660E">
            <w:r w:rsidRPr="00C62744">
              <w:t xml:space="preserve">21.802 </w:t>
            </w:r>
          </w:p>
        </w:tc>
        <w:tc>
          <w:tcPr>
            <w:tcW w:w="2405" w:type="dxa"/>
          </w:tcPr>
          <w:p w:rsidR="00DC660E" w:rsidRDefault="00DC660E" w:rsidP="00DC660E">
            <w:r w:rsidRPr="00C62744">
              <w:t xml:space="preserve"> 19.387</w:t>
            </w:r>
          </w:p>
        </w:tc>
      </w:tr>
      <w:tr w:rsidR="00C764C0" w:rsidRPr="00C764C0" w:rsidTr="00DC660E">
        <w:trPr>
          <w:trHeight w:val="575"/>
          <w:jc w:val="center"/>
        </w:trPr>
        <w:tc>
          <w:tcPr>
            <w:tcW w:w="2405" w:type="dxa"/>
          </w:tcPr>
          <w:p w:rsidR="00C764C0" w:rsidRDefault="00C764C0" w:rsidP="00DC660E">
            <w:r w:rsidRPr="00261C6A">
              <w:t xml:space="preserve">At most </w:t>
            </w:r>
            <w:r>
              <w:t xml:space="preserve"> 1</w:t>
            </w:r>
          </w:p>
        </w:tc>
        <w:tc>
          <w:tcPr>
            <w:tcW w:w="2405" w:type="dxa"/>
          </w:tcPr>
          <w:p w:rsidR="00C764C0" w:rsidRDefault="00C764C0" w:rsidP="00DC660E">
            <w:r w:rsidRPr="00261C6A">
              <w:t xml:space="preserve">.251 </w:t>
            </w:r>
          </w:p>
        </w:tc>
        <w:tc>
          <w:tcPr>
            <w:tcW w:w="2405" w:type="dxa"/>
          </w:tcPr>
          <w:p w:rsidR="00C764C0" w:rsidRDefault="00C764C0" w:rsidP="00DC660E">
            <w:r w:rsidRPr="000E1248">
              <w:t xml:space="preserve">7.515 </w:t>
            </w:r>
          </w:p>
        </w:tc>
        <w:tc>
          <w:tcPr>
            <w:tcW w:w="2405" w:type="dxa"/>
          </w:tcPr>
          <w:p w:rsidR="00C764C0" w:rsidRDefault="00C764C0" w:rsidP="00DC660E">
            <w:r w:rsidRPr="000E1248">
              <w:t>12.517</w:t>
            </w:r>
          </w:p>
        </w:tc>
      </w:tr>
    </w:tbl>
    <w:p w:rsidR="00DC660E" w:rsidRDefault="00DC660E" w:rsidP="00DC660E">
      <w:pPr>
        <w:rPr>
          <w:sz w:val="24"/>
        </w:rPr>
      </w:pPr>
    </w:p>
    <w:p w:rsidR="00DC660E" w:rsidRDefault="001F7171" w:rsidP="00DC660E">
      <w:pPr>
        <w:jc w:val="center"/>
        <w:rPr>
          <w:sz w:val="24"/>
        </w:rPr>
      </w:pPr>
      <w:r>
        <w:rPr>
          <w:sz w:val="24"/>
        </w:rPr>
        <w:t>“</w:t>
      </w:r>
      <w:r w:rsidR="00DC660E" w:rsidRPr="00DC660E">
        <w:rPr>
          <w:sz w:val="24"/>
        </w:rPr>
        <w:t>*indicates significance at 5% level</w:t>
      </w:r>
      <w:r>
        <w:rPr>
          <w:sz w:val="24"/>
        </w:rPr>
        <w:t>”</w:t>
      </w:r>
    </w:p>
    <w:p w:rsidR="00C764C0" w:rsidRPr="00DC660E" w:rsidRDefault="001F7171" w:rsidP="00DC660E">
      <w:pPr>
        <w:rPr>
          <w:sz w:val="24"/>
        </w:rPr>
      </w:pPr>
      <w:r>
        <w:rPr>
          <w:sz w:val="24"/>
        </w:rPr>
        <w:t>“</w:t>
      </w:r>
      <w:r w:rsidR="00DC660E" w:rsidRPr="00DC660E">
        <w:rPr>
          <w:sz w:val="24"/>
        </w:rPr>
        <w:t>The Wald-static for exchange rate and trade are shown in table-11, which shows no causality in either direction. The evidence of long-run co integration between exchange rate and trade is existed. The results may be explained as the imports of the country are inelastic to prices so an increased exchange rate has no effect on the imports. On the other hand, for exports we have no surplus of exports mainly due to compressed agricultural production. So exports remained unaffected to change in exchange rate. Furthermore, in the global market demand for agricultural products is inelastic to price.</w:t>
      </w:r>
      <w:r>
        <w:rPr>
          <w:sz w:val="24"/>
        </w:rPr>
        <w:t>”</w:t>
      </w:r>
    </w:p>
    <w:p w:rsidR="00C764C0" w:rsidRPr="00C764C0" w:rsidRDefault="001F7171" w:rsidP="00C764C0">
      <w:pPr>
        <w:jc w:val="center"/>
        <w:rPr>
          <w:b/>
          <w:sz w:val="24"/>
        </w:rPr>
      </w:pPr>
      <w:r>
        <w:rPr>
          <w:b/>
          <w:sz w:val="24"/>
        </w:rPr>
        <w:t>“</w:t>
      </w:r>
      <w:r w:rsidR="00C764C0" w:rsidRPr="00C764C0">
        <w:rPr>
          <w:b/>
          <w:sz w:val="24"/>
        </w:rPr>
        <w:t xml:space="preserve">Table </w:t>
      </w:r>
      <w:r w:rsidR="00CE3F9F">
        <w:rPr>
          <w:b/>
          <w:sz w:val="24"/>
        </w:rPr>
        <w:t>11</w:t>
      </w:r>
      <w:r w:rsidR="00C764C0" w:rsidRPr="00C764C0">
        <w:rPr>
          <w:b/>
          <w:sz w:val="24"/>
        </w:rPr>
        <w:t xml:space="preserve">: Causality Results Based on Wald Test </w:t>
      </w:r>
      <w:r w:rsidR="00DC660E" w:rsidRPr="00C764C0">
        <w:rPr>
          <w:b/>
          <w:sz w:val="24"/>
        </w:rPr>
        <w:t>Statistics</w:t>
      </w:r>
      <w:r w:rsidR="00DC660E">
        <w:rPr>
          <w:b/>
          <w:sz w:val="24"/>
        </w:rPr>
        <w:t xml:space="preserve"> (Model 2)</w:t>
      </w:r>
      <w:r>
        <w:rPr>
          <w:b/>
          <w:sz w:val="24"/>
        </w:rPr>
        <w:t>”</w:t>
      </w:r>
    </w:p>
    <w:tbl>
      <w:tblPr>
        <w:tblStyle w:val="TableGrid"/>
        <w:tblW w:w="0" w:type="auto"/>
        <w:jc w:val="center"/>
        <w:tblLook w:val="04A0"/>
      </w:tblPr>
      <w:tblGrid>
        <w:gridCol w:w="3187"/>
        <w:gridCol w:w="3187"/>
        <w:gridCol w:w="3187"/>
      </w:tblGrid>
      <w:tr w:rsidR="00C764C0" w:rsidRPr="00C764C0" w:rsidTr="00DC660E">
        <w:trPr>
          <w:trHeight w:val="505"/>
          <w:jc w:val="center"/>
        </w:trPr>
        <w:tc>
          <w:tcPr>
            <w:tcW w:w="3187" w:type="dxa"/>
          </w:tcPr>
          <w:p w:rsidR="00C764C0" w:rsidRPr="00C764C0" w:rsidRDefault="00C764C0" w:rsidP="00DC660E">
            <w:pPr>
              <w:jc w:val="center"/>
              <w:rPr>
                <w:b/>
                <w:sz w:val="24"/>
              </w:rPr>
            </w:pPr>
            <w:r w:rsidRPr="00C764C0">
              <w:rPr>
                <w:b/>
                <w:sz w:val="24"/>
              </w:rPr>
              <w:t>Hypothesis</w:t>
            </w:r>
          </w:p>
        </w:tc>
        <w:tc>
          <w:tcPr>
            <w:tcW w:w="3187" w:type="dxa"/>
          </w:tcPr>
          <w:p w:rsidR="00C764C0" w:rsidRPr="00C764C0" w:rsidRDefault="00C764C0" w:rsidP="00DC660E">
            <w:pPr>
              <w:jc w:val="center"/>
              <w:rPr>
                <w:b/>
                <w:sz w:val="24"/>
              </w:rPr>
            </w:pPr>
            <w:r w:rsidRPr="00C764C0">
              <w:rPr>
                <w:b/>
                <w:sz w:val="24"/>
              </w:rPr>
              <w:t>Wald test -statics</w:t>
            </w:r>
          </w:p>
        </w:tc>
        <w:tc>
          <w:tcPr>
            <w:tcW w:w="3187" w:type="dxa"/>
          </w:tcPr>
          <w:p w:rsidR="00C764C0" w:rsidRPr="00C764C0" w:rsidRDefault="00C764C0" w:rsidP="00DC660E">
            <w:pPr>
              <w:jc w:val="center"/>
              <w:rPr>
                <w:b/>
                <w:sz w:val="24"/>
              </w:rPr>
            </w:pPr>
            <w:r w:rsidRPr="00C764C0">
              <w:rPr>
                <w:b/>
                <w:sz w:val="24"/>
              </w:rPr>
              <w:t>Prob</w:t>
            </w:r>
          </w:p>
        </w:tc>
      </w:tr>
      <w:tr w:rsidR="00C764C0" w:rsidRPr="00C764C0" w:rsidTr="00DC660E">
        <w:trPr>
          <w:trHeight w:val="1036"/>
          <w:jc w:val="center"/>
        </w:trPr>
        <w:tc>
          <w:tcPr>
            <w:tcW w:w="3187" w:type="dxa"/>
          </w:tcPr>
          <w:p w:rsidR="00C764C0" w:rsidRPr="00C764C0" w:rsidRDefault="001F7171" w:rsidP="002D7AEE">
            <w:pPr>
              <w:jc w:val="center"/>
              <w:rPr>
                <w:sz w:val="24"/>
              </w:rPr>
            </w:pPr>
            <w:r>
              <w:rPr>
                <w:sz w:val="24"/>
              </w:rPr>
              <w:t>“</w:t>
            </w:r>
            <w:r w:rsidR="00C764C0" w:rsidRPr="00C764C0">
              <w:rPr>
                <w:sz w:val="24"/>
              </w:rPr>
              <w:t xml:space="preserve">Exchange Rate does not cause </w:t>
            </w:r>
            <w:r w:rsidR="002D7AEE">
              <w:rPr>
                <w:sz w:val="24"/>
              </w:rPr>
              <w:t>inflation</w:t>
            </w:r>
            <w:r>
              <w:rPr>
                <w:sz w:val="24"/>
              </w:rPr>
              <w:t>”</w:t>
            </w:r>
          </w:p>
        </w:tc>
        <w:tc>
          <w:tcPr>
            <w:tcW w:w="3187" w:type="dxa"/>
          </w:tcPr>
          <w:p w:rsidR="00C764C0" w:rsidRPr="00C764C0" w:rsidRDefault="00DC660E" w:rsidP="00DC660E">
            <w:pPr>
              <w:jc w:val="center"/>
              <w:rPr>
                <w:sz w:val="24"/>
              </w:rPr>
            </w:pPr>
            <w:r>
              <w:t>1.878</w:t>
            </w:r>
          </w:p>
        </w:tc>
        <w:tc>
          <w:tcPr>
            <w:tcW w:w="3187" w:type="dxa"/>
          </w:tcPr>
          <w:p w:rsidR="00C764C0" w:rsidRPr="00C764C0" w:rsidRDefault="00DC660E" w:rsidP="00DC660E">
            <w:pPr>
              <w:jc w:val="center"/>
              <w:rPr>
                <w:sz w:val="24"/>
              </w:rPr>
            </w:pPr>
            <w:r>
              <w:t>0.391</w:t>
            </w:r>
          </w:p>
        </w:tc>
      </w:tr>
      <w:tr w:rsidR="00C764C0" w:rsidRPr="00C764C0" w:rsidTr="00DC660E">
        <w:trPr>
          <w:trHeight w:val="956"/>
          <w:jc w:val="center"/>
        </w:trPr>
        <w:tc>
          <w:tcPr>
            <w:tcW w:w="3187" w:type="dxa"/>
          </w:tcPr>
          <w:p w:rsidR="00C764C0" w:rsidRPr="00C764C0" w:rsidRDefault="001F7171" w:rsidP="00DC660E">
            <w:pPr>
              <w:jc w:val="center"/>
            </w:pPr>
            <w:r>
              <w:lastRenderedPageBreak/>
              <w:t>“</w:t>
            </w:r>
            <w:r w:rsidR="00C764C0" w:rsidRPr="00C764C0">
              <w:t>Inflation does not cause Exchange rate</w:t>
            </w:r>
            <w:r>
              <w:t>”</w:t>
            </w:r>
          </w:p>
        </w:tc>
        <w:tc>
          <w:tcPr>
            <w:tcW w:w="3187" w:type="dxa"/>
          </w:tcPr>
          <w:p w:rsidR="00C764C0" w:rsidRPr="00C764C0" w:rsidRDefault="00DC660E" w:rsidP="00DC660E">
            <w:pPr>
              <w:jc w:val="center"/>
            </w:pPr>
            <w:r>
              <w:t>1.089</w:t>
            </w:r>
          </w:p>
        </w:tc>
        <w:tc>
          <w:tcPr>
            <w:tcW w:w="3187" w:type="dxa"/>
          </w:tcPr>
          <w:p w:rsidR="00C764C0" w:rsidRPr="00C764C0" w:rsidRDefault="00DC660E" w:rsidP="00DC660E">
            <w:pPr>
              <w:jc w:val="center"/>
            </w:pPr>
            <w:r>
              <w:t>0.580</w:t>
            </w:r>
          </w:p>
        </w:tc>
      </w:tr>
    </w:tbl>
    <w:p w:rsidR="00C764C0" w:rsidRDefault="00C764C0" w:rsidP="006A1474">
      <w:pPr>
        <w:jc w:val="center"/>
        <w:rPr>
          <w:b/>
          <w:sz w:val="40"/>
          <w:u w:val="double"/>
        </w:rPr>
      </w:pPr>
    </w:p>
    <w:p w:rsidR="002D7AEE" w:rsidRDefault="002D7AEE" w:rsidP="00DC660E">
      <w:pPr>
        <w:rPr>
          <w:b/>
          <w:sz w:val="28"/>
        </w:rPr>
      </w:pPr>
      <w:r>
        <w:rPr>
          <w:b/>
          <w:sz w:val="28"/>
        </w:rPr>
        <w:t xml:space="preserve">4.3 </w:t>
      </w:r>
      <w:r w:rsidRPr="0080262D">
        <w:rPr>
          <w:b/>
          <w:sz w:val="28"/>
        </w:rPr>
        <w:t>Rate and</w:t>
      </w:r>
      <w:r>
        <w:rPr>
          <w:b/>
          <w:sz w:val="28"/>
        </w:rPr>
        <w:t xml:space="preserve"> FDI</w:t>
      </w:r>
    </w:p>
    <w:p w:rsidR="00C764C0" w:rsidRPr="00DC660E" w:rsidRDefault="001F7171" w:rsidP="00DC660E">
      <w:pPr>
        <w:rPr>
          <w:sz w:val="24"/>
        </w:rPr>
      </w:pPr>
      <w:r>
        <w:rPr>
          <w:sz w:val="24"/>
        </w:rPr>
        <w:t>“</w:t>
      </w:r>
      <w:r w:rsidR="002D7AEE" w:rsidRPr="00DC660E">
        <w:rPr>
          <w:sz w:val="24"/>
        </w:rPr>
        <w:t xml:space="preserve"> </w:t>
      </w:r>
      <w:r w:rsidR="00DC660E" w:rsidRPr="00DC660E">
        <w:rPr>
          <w:sz w:val="24"/>
        </w:rPr>
        <w:t>Theoretical studies on the nexus of FDI and exchange rate explained that a devaluation of the host country’ (of FDI) currency against that of a source country enhance inflows of FDI through both the production cost and relative wealth channels. Exchange rate not only influence FDI flows between source and host countries, but also the distribution of FDI among host countries competing for FDI from the same source country. Given other factors determining FDI, such as market size, growth, labor skill, political and economic stability and the regulatory framework constant, if a host country devaluates its currency against that of the FDI source country by more than its rival countries, the devaluation will reduce its local production cost in terms of foreign currency more, thus making it more attractive for foreign investment. In other words, from the point of view of foreign investors, the wealth and production cost effects associated with devaluation should be greater in the country which devalues its currency more, therefore strengthening its competitiveness for FDI and leading to a higher level of FDI inflows. In our study for the third model of exchange rate and FDI, the results of Akaike Information Criterion (AIC) to determine the optimal lag length selection are shown in table-12.</w:t>
      </w:r>
      <w:r>
        <w:rPr>
          <w:sz w:val="24"/>
        </w:rPr>
        <w:t>”</w:t>
      </w:r>
    </w:p>
    <w:p w:rsidR="00C764C0" w:rsidRPr="00DC660E" w:rsidRDefault="00C764C0" w:rsidP="00DC660E">
      <w:pPr>
        <w:rPr>
          <w:sz w:val="24"/>
        </w:rPr>
      </w:pPr>
    </w:p>
    <w:p w:rsidR="00DC660E" w:rsidRPr="0080262D" w:rsidRDefault="001F7171" w:rsidP="00DC660E">
      <w:pPr>
        <w:jc w:val="center"/>
        <w:rPr>
          <w:b/>
          <w:sz w:val="24"/>
        </w:rPr>
      </w:pPr>
      <w:r>
        <w:rPr>
          <w:b/>
          <w:sz w:val="24"/>
        </w:rPr>
        <w:t>“</w:t>
      </w:r>
      <w:r w:rsidR="00DC660E" w:rsidRPr="0080262D">
        <w:rPr>
          <w:b/>
          <w:sz w:val="24"/>
        </w:rPr>
        <w:t xml:space="preserve">Table </w:t>
      </w:r>
      <w:r w:rsidR="00DC660E">
        <w:rPr>
          <w:b/>
          <w:sz w:val="24"/>
        </w:rPr>
        <w:t>12</w:t>
      </w:r>
      <w:r w:rsidR="00DC660E" w:rsidRPr="0080262D">
        <w:rPr>
          <w:b/>
          <w:sz w:val="24"/>
        </w:rPr>
        <w:t>: Results for Lag Length Selection</w:t>
      </w:r>
      <w:r>
        <w:rPr>
          <w:b/>
          <w:sz w:val="24"/>
        </w:rPr>
        <w:t>”</w:t>
      </w:r>
    </w:p>
    <w:tbl>
      <w:tblPr>
        <w:tblStyle w:val="TableGrid"/>
        <w:tblW w:w="0" w:type="auto"/>
        <w:jc w:val="center"/>
        <w:tblLook w:val="04A0"/>
      </w:tblPr>
      <w:tblGrid>
        <w:gridCol w:w="4006"/>
        <w:gridCol w:w="4006"/>
      </w:tblGrid>
      <w:tr w:rsidR="00DC660E" w:rsidRPr="0080262D" w:rsidTr="00DC660E">
        <w:trPr>
          <w:trHeight w:val="453"/>
          <w:jc w:val="center"/>
        </w:trPr>
        <w:tc>
          <w:tcPr>
            <w:tcW w:w="4006" w:type="dxa"/>
          </w:tcPr>
          <w:p w:rsidR="00DC660E" w:rsidRPr="0080262D" w:rsidRDefault="00DC660E" w:rsidP="00DC660E">
            <w:pPr>
              <w:jc w:val="center"/>
              <w:rPr>
                <w:sz w:val="24"/>
              </w:rPr>
            </w:pPr>
            <w:r w:rsidRPr="0080262D">
              <w:rPr>
                <w:sz w:val="24"/>
              </w:rPr>
              <w:t>Lag Length</w:t>
            </w:r>
          </w:p>
        </w:tc>
        <w:tc>
          <w:tcPr>
            <w:tcW w:w="4006" w:type="dxa"/>
          </w:tcPr>
          <w:p w:rsidR="00DC660E" w:rsidRPr="0080262D" w:rsidRDefault="00DC660E" w:rsidP="00DC660E">
            <w:pPr>
              <w:jc w:val="center"/>
              <w:rPr>
                <w:sz w:val="24"/>
              </w:rPr>
            </w:pPr>
            <w:r w:rsidRPr="0080262D">
              <w:rPr>
                <w:sz w:val="24"/>
              </w:rPr>
              <w:t>AIC</w:t>
            </w:r>
          </w:p>
        </w:tc>
      </w:tr>
      <w:tr w:rsidR="00DC660E" w:rsidRPr="0080262D" w:rsidTr="00DC660E">
        <w:trPr>
          <w:trHeight w:val="478"/>
          <w:jc w:val="center"/>
        </w:trPr>
        <w:tc>
          <w:tcPr>
            <w:tcW w:w="4006" w:type="dxa"/>
          </w:tcPr>
          <w:p w:rsidR="00DC660E" w:rsidRPr="0080262D" w:rsidRDefault="00DC660E" w:rsidP="00DC660E">
            <w:pPr>
              <w:jc w:val="center"/>
              <w:rPr>
                <w:sz w:val="24"/>
              </w:rPr>
            </w:pPr>
            <w:r w:rsidRPr="0080262D">
              <w:rPr>
                <w:sz w:val="24"/>
              </w:rPr>
              <w:t>0</w:t>
            </w:r>
          </w:p>
        </w:tc>
        <w:tc>
          <w:tcPr>
            <w:tcW w:w="4006" w:type="dxa"/>
          </w:tcPr>
          <w:p w:rsidR="00DC660E" w:rsidRPr="0080262D" w:rsidRDefault="00DC660E" w:rsidP="00DC660E">
            <w:pPr>
              <w:jc w:val="center"/>
              <w:rPr>
                <w:sz w:val="24"/>
              </w:rPr>
            </w:pPr>
            <w:r>
              <w:t>11.296</w:t>
            </w:r>
          </w:p>
        </w:tc>
      </w:tr>
      <w:tr w:rsidR="00DC660E" w:rsidRPr="0080262D" w:rsidTr="00DC660E">
        <w:trPr>
          <w:trHeight w:val="453"/>
          <w:jc w:val="center"/>
        </w:trPr>
        <w:tc>
          <w:tcPr>
            <w:tcW w:w="4006" w:type="dxa"/>
          </w:tcPr>
          <w:p w:rsidR="00DC660E" w:rsidRPr="0080262D" w:rsidRDefault="00DC660E" w:rsidP="00DC660E">
            <w:pPr>
              <w:jc w:val="center"/>
              <w:rPr>
                <w:sz w:val="24"/>
              </w:rPr>
            </w:pPr>
            <w:r w:rsidRPr="0080262D">
              <w:rPr>
                <w:sz w:val="24"/>
              </w:rPr>
              <w:t>1</w:t>
            </w:r>
          </w:p>
        </w:tc>
        <w:tc>
          <w:tcPr>
            <w:tcW w:w="4006" w:type="dxa"/>
          </w:tcPr>
          <w:p w:rsidR="00DC660E" w:rsidRPr="0080262D" w:rsidRDefault="00DC660E" w:rsidP="00DC660E">
            <w:pPr>
              <w:jc w:val="center"/>
              <w:rPr>
                <w:sz w:val="24"/>
              </w:rPr>
            </w:pPr>
            <w:r>
              <w:t>6.667</w:t>
            </w:r>
          </w:p>
        </w:tc>
      </w:tr>
      <w:tr w:rsidR="00DC660E" w:rsidRPr="0080262D" w:rsidTr="00DC660E">
        <w:trPr>
          <w:trHeight w:val="453"/>
          <w:jc w:val="center"/>
        </w:trPr>
        <w:tc>
          <w:tcPr>
            <w:tcW w:w="4006" w:type="dxa"/>
          </w:tcPr>
          <w:p w:rsidR="00DC660E" w:rsidRPr="0080262D" w:rsidRDefault="00DC660E" w:rsidP="00DC660E">
            <w:pPr>
              <w:jc w:val="center"/>
              <w:rPr>
                <w:sz w:val="24"/>
              </w:rPr>
            </w:pPr>
            <w:r w:rsidRPr="0080262D">
              <w:rPr>
                <w:sz w:val="24"/>
              </w:rPr>
              <w:t>2</w:t>
            </w:r>
          </w:p>
        </w:tc>
        <w:tc>
          <w:tcPr>
            <w:tcW w:w="4006" w:type="dxa"/>
          </w:tcPr>
          <w:p w:rsidR="00DC660E" w:rsidRPr="0080262D" w:rsidRDefault="00DC660E" w:rsidP="00DC660E">
            <w:pPr>
              <w:jc w:val="center"/>
              <w:rPr>
                <w:sz w:val="24"/>
              </w:rPr>
            </w:pPr>
            <w:r>
              <w:t>6.002*</w:t>
            </w:r>
          </w:p>
        </w:tc>
      </w:tr>
      <w:tr w:rsidR="00DC660E" w:rsidRPr="0080262D" w:rsidTr="00DC660E">
        <w:trPr>
          <w:trHeight w:val="453"/>
          <w:jc w:val="center"/>
        </w:trPr>
        <w:tc>
          <w:tcPr>
            <w:tcW w:w="4006" w:type="dxa"/>
          </w:tcPr>
          <w:p w:rsidR="00DC660E" w:rsidRPr="0080262D" w:rsidRDefault="00DC660E" w:rsidP="00DC660E">
            <w:pPr>
              <w:jc w:val="center"/>
              <w:rPr>
                <w:sz w:val="24"/>
              </w:rPr>
            </w:pPr>
            <w:r w:rsidRPr="0080262D">
              <w:rPr>
                <w:sz w:val="24"/>
              </w:rPr>
              <w:t>3</w:t>
            </w:r>
          </w:p>
        </w:tc>
        <w:tc>
          <w:tcPr>
            <w:tcW w:w="4006" w:type="dxa"/>
          </w:tcPr>
          <w:p w:rsidR="00DC660E" w:rsidRPr="0080262D" w:rsidRDefault="00DC660E" w:rsidP="00DC660E">
            <w:pPr>
              <w:jc w:val="center"/>
              <w:rPr>
                <w:sz w:val="24"/>
              </w:rPr>
            </w:pPr>
            <w:r>
              <w:t>6.198</w:t>
            </w:r>
          </w:p>
        </w:tc>
      </w:tr>
    </w:tbl>
    <w:p w:rsidR="00DC660E" w:rsidRDefault="00DC660E" w:rsidP="00DC660E">
      <w:pPr>
        <w:jc w:val="center"/>
        <w:rPr>
          <w:sz w:val="24"/>
        </w:rPr>
      </w:pPr>
    </w:p>
    <w:p w:rsidR="00DC660E" w:rsidRDefault="001F7171" w:rsidP="00DC660E">
      <w:pPr>
        <w:jc w:val="center"/>
        <w:rPr>
          <w:sz w:val="24"/>
        </w:rPr>
      </w:pPr>
      <w:r>
        <w:rPr>
          <w:sz w:val="24"/>
        </w:rPr>
        <w:t>“</w:t>
      </w:r>
      <w:r w:rsidR="00DC660E" w:rsidRPr="0080262D">
        <w:rPr>
          <w:sz w:val="24"/>
        </w:rPr>
        <w:t>AIC denotes Akaike Information Criterion</w:t>
      </w:r>
      <w:r>
        <w:rPr>
          <w:sz w:val="24"/>
        </w:rPr>
        <w:t>”</w:t>
      </w:r>
    </w:p>
    <w:p w:rsidR="00DC660E" w:rsidRPr="0080262D" w:rsidRDefault="001F7171" w:rsidP="00DC660E">
      <w:pPr>
        <w:jc w:val="center"/>
        <w:rPr>
          <w:sz w:val="24"/>
        </w:rPr>
      </w:pPr>
      <w:r>
        <w:rPr>
          <w:sz w:val="24"/>
        </w:rPr>
        <w:t>“</w:t>
      </w:r>
      <w:r w:rsidR="00DC660E" w:rsidRPr="0080262D">
        <w:rPr>
          <w:sz w:val="24"/>
        </w:rPr>
        <w:t>* indicates optimal lag length selected by AIC</w:t>
      </w:r>
      <w:r>
        <w:rPr>
          <w:sz w:val="24"/>
        </w:rPr>
        <w:t>”</w:t>
      </w:r>
    </w:p>
    <w:p w:rsidR="00DC660E" w:rsidRDefault="001F7171" w:rsidP="00DC660E">
      <w:pPr>
        <w:jc w:val="center"/>
      </w:pPr>
      <w:r>
        <w:t>“</w:t>
      </w:r>
      <w:r w:rsidR="00DC660E">
        <w:t>The AIC results to determine the most appropriate model specification for Johansen co integration test are shown in table-13</w:t>
      </w:r>
      <w:r>
        <w:t>”</w:t>
      </w:r>
    </w:p>
    <w:p w:rsidR="00DC660E" w:rsidRDefault="00DC660E" w:rsidP="00DC660E">
      <w:pPr>
        <w:jc w:val="center"/>
      </w:pPr>
    </w:p>
    <w:p w:rsidR="00DC660E" w:rsidRPr="0080262D" w:rsidRDefault="001F7171" w:rsidP="00DC660E">
      <w:pPr>
        <w:jc w:val="center"/>
        <w:rPr>
          <w:b/>
          <w:sz w:val="24"/>
        </w:rPr>
      </w:pPr>
      <w:r>
        <w:rPr>
          <w:b/>
          <w:sz w:val="24"/>
        </w:rPr>
        <w:t>“</w:t>
      </w:r>
      <w:r w:rsidR="00DC660E" w:rsidRPr="0080262D">
        <w:rPr>
          <w:b/>
          <w:sz w:val="24"/>
        </w:rPr>
        <w:t xml:space="preserve">Table </w:t>
      </w:r>
      <w:r w:rsidR="00DC660E">
        <w:rPr>
          <w:b/>
          <w:sz w:val="24"/>
        </w:rPr>
        <w:t>13</w:t>
      </w:r>
      <w:r w:rsidR="00DC660E" w:rsidRPr="0080262D">
        <w:rPr>
          <w:b/>
          <w:sz w:val="24"/>
        </w:rPr>
        <w:t>: Optimal Model Specification Selected by the AIC</w:t>
      </w:r>
      <w:r>
        <w:rPr>
          <w:b/>
          <w:sz w:val="24"/>
        </w:rPr>
        <w:t>”</w:t>
      </w:r>
    </w:p>
    <w:p w:rsidR="00DC660E" w:rsidRDefault="00DC660E" w:rsidP="00DC660E">
      <w:pPr>
        <w:rPr>
          <w:b/>
          <w:sz w:val="40"/>
          <w:u w:val="double"/>
        </w:rPr>
      </w:pPr>
    </w:p>
    <w:tbl>
      <w:tblPr>
        <w:tblStyle w:val="TableGrid"/>
        <w:tblW w:w="0" w:type="auto"/>
        <w:jc w:val="center"/>
        <w:tblLook w:val="04A0"/>
      </w:tblPr>
      <w:tblGrid>
        <w:gridCol w:w="1563"/>
        <w:gridCol w:w="1355"/>
        <w:gridCol w:w="1356"/>
        <w:gridCol w:w="1356"/>
        <w:gridCol w:w="1356"/>
        <w:gridCol w:w="1356"/>
      </w:tblGrid>
      <w:tr w:rsidR="00DC660E" w:rsidRPr="0080262D" w:rsidTr="00DC660E">
        <w:trPr>
          <w:trHeight w:val="1430"/>
          <w:jc w:val="center"/>
        </w:trPr>
        <w:tc>
          <w:tcPr>
            <w:tcW w:w="1563" w:type="dxa"/>
          </w:tcPr>
          <w:p w:rsidR="00DC660E" w:rsidRPr="0080262D" w:rsidRDefault="00DC660E" w:rsidP="00DC660E">
            <w:pPr>
              <w:rPr>
                <w:b/>
                <w:sz w:val="24"/>
              </w:rPr>
            </w:pPr>
            <w:r w:rsidRPr="0080262D">
              <w:rPr>
                <w:b/>
                <w:sz w:val="24"/>
              </w:rPr>
              <w:t xml:space="preserve">Number of co integration equations </w:t>
            </w:r>
          </w:p>
        </w:tc>
        <w:tc>
          <w:tcPr>
            <w:tcW w:w="1355" w:type="dxa"/>
          </w:tcPr>
          <w:p w:rsidR="00DC660E" w:rsidRPr="0080262D" w:rsidRDefault="00DC660E" w:rsidP="00DC660E">
            <w:pPr>
              <w:rPr>
                <w:b/>
                <w:sz w:val="24"/>
              </w:rPr>
            </w:pPr>
            <w:r w:rsidRPr="0080262D">
              <w:rPr>
                <w:b/>
                <w:sz w:val="24"/>
              </w:rPr>
              <w:t xml:space="preserve">Model 1 </w:t>
            </w:r>
          </w:p>
        </w:tc>
        <w:tc>
          <w:tcPr>
            <w:tcW w:w="1356" w:type="dxa"/>
          </w:tcPr>
          <w:p w:rsidR="00DC660E" w:rsidRPr="0080262D" w:rsidRDefault="00DC660E" w:rsidP="00DC660E">
            <w:pPr>
              <w:rPr>
                <w:b/>
                <w:sz w:val="24"/>
              </w:rPr>
            </w:pPr>
            <w:r w:rsidRPr="0080262D">
              <w:rPr>
                <w:b/>
                <w:sz w:val="24"/>
              </w:rPr>
              <w:t xml:space="preserve">Model 2 </w:t>
            </w:r>
          </w:p>
        </w:tc>
        <w:tc>
          <w:tcPr>
            <w:tcW w:w="1356" w:type="dxa"/>
          </w:tcPr>
          <w:p w:rsidR="00DC660E" w:rsidRPr="0080262D" w:rsidRDefault="00DC660E" w:rsidP="00DC660E">
            <w:pPr>
              <w:rPr>
                <w:b/>
                <w:sz w:val="24"/>
              </w:rPr>
            </w:pPr>
            <w:r w:rsidRPr="0080262D">
              <w:rPr>
                <w:b/>
                <w:sz w:val="24"/>
              </w:rPr>
              <w:t xml:space="preserve">Model 3 </w:t>
            </w:r>
          </w:p>
        </w:tc>
        <w:tc>
          <w:tcPr>
            <w:tcW w:w="1356" w:type="dxa"/>
          </w:tcPr>
          <w:p w:rsidR="00DC660E" w:rsidRPr="0080262D" w:rsidRDefault="00DC660E" w:rsidP="00DC660E">
            <w:pPr>
              <w:rPr>
                <w:b/>
                <w:sz w:val="24"/>
              </w:rPr>
            </w:pPr>
            <w:r w:rsidRPr="0080262D">
              <w:rPr>
                <w:b/>
                <w:sz w:val="24"/>
              </w:rPr>
              <w:t xml:space="preserve">Model 4 </w:t>
            </w:r>
          </w:p>
        </w:tc>
        <w:tc>
          <w:tcPr>
            <w:tcW w:w="1356" w:type="dxa"/>
          </w:tcPr>
          <w:p w:rsidR="00DC660E" w:rsidRPr="0080262D" w:rsidRDefault="00DC660E" w:rsidP="00DC660E">
            <w:pPr>
              <w:rPr>
                <w:b/>
                <w:sz w:val="24"/>
              </w:rPr>
            </w:pPr>
            <w:r w:rsidRPr="0080262D">
              <w:rPr>
                <w:b/>
                <w:sz w:val="24"/>
              </w:rPr>
              <w:t>Model 5</w:t>
            </w:r>
          </w:p>
        </w:tc>
      </w:tr>
      <w:tr w:rsidR="00DC660E" w:rsidRPr="0080262D" w:rsidTr="00DC660E">
        <w:trPr>
          <w:trHeight w:val="545"/>
          <w:jc w:val="center"/>
        </w:trPr>
        <w:tc>
          <w:tcPr>
            <w:tcW w:w="1563" w:type="dxa"/>
          </w:tcPr>
          <w:p w:rsidR="00DC660E" w:rsidRPr="0080262D" w:rsidRDefault="00DC660E" w:rsidP="00DC660E">
            <w:pPr>
              <w:rPr>
                <w:sz w:val="24"/>
              </w:rPr>
            </w:pPr>
            <w:r w:rsidRPr="0080262D">
              <w:rPr>
                <w:sz w:val="24"/>
              </w:rPr>
              <w:t xml:space="preserve">0 </w:t>
            </w:r>
          </w:p>
        </w:tc>
        <w:tc>
          <w:tcPr>
            <w:tcW w:w="1355" w:type="dxa"/>
          </w:tcPr>
          <w:p w:rsidR="00DC660E" w:rsidRDefault="00DC660E" w:rsidP="00DC660E">
            <w:r w:rsidRPr="002D0801">
              <w:t xml:space="preserve">6.622 </w:t>
            </w:r>
          </w:p>
        </w:tc>
        <w:tc>
          <w:tcPr>
            <w:tcW w:w="1356" w:type="dxa"/>
          </w:tcPr>
          <w:p w:rsidR="00DC660E" w:rsidRDefault="00DC660E" w:rsidP="00DC660E">
            <w:r w:rsidRPr="002D0801">
              <w:t xml:space="preserve">6.622 </w:t>
            </w:r>
          </w:p>
        </w:tc>
        <w:tc>
          <w:tcPr>
            <w:tcW w:w="1356" w:type="dxa"/>
          </w:tcPr>
          <w:p w:rsidR="00DC660E" w:rsidRDefault="00DC660E" w:rsidP="00DC660E">
            <w:r w:rsidRPr="002D0801">
              <w:t xml:space="preserve">6.455 </w:t>
            </w:r>
          </w:p>
        </w:tc>
        <w:tc>
          <w:tcPr>
            <w:tcW w:w="1356" w:type="dxa"/>
          </w:tcPr>
          <w:p w:rsidR="00DC660E" w:rsidRDefault="00DC660E" w:rsidP="00DC660E">
            <w:r w:rsidRPr="002D0801">
              <w:t xml:space="preserve">6.455 </w:t>
            </w:r>
          </w:p>
        </w:tc>
        <w:tc>
          <w:tcPr>
            <w:tcW w:w="1356" w:type="dxa"/>
          </w:tcPr>
          <w:p w:rsidR="00DC660E" w:rsidRDefault="00DC660E" w:rsidP="00DC660E">
            <w:r w:rsidRPr="002D0801">
              <w:t>6.528</w:t>
            </w:r>
          </w:p>
        </w:tc>
      </w:tr>
      <w:tr w:rsidR="00DC660E" w:rsidRPr="0080262D" w:rsidTr="00DC660E">
        <w:trPr>
          <w:trHeight w:val="545"/>
          <w:jc w:val="center"/>
        </w:trPr>
        <w:tc>
          <w:tcPr>
            <w:tcW w:w="1563" w:type="dxa"/>
          </w:tcPr>
          <w:p w:rsidR="00DC660E" w:rsidRPr="0080262D" w:rsidRDefault="00DC660E" w:rsidP="00DC660E">
            <w:pPr>
              <w:rPr>
                <w:sz w:val="24"/>
              </w:rPr>
            </w:pPr>
            <w:r w:rsidRPr="0080262D">
              <w:rPr>
                <w:sz w:val="24"/>
              </w:rPr>
              <w:t>1</w:t>
            </w:r>
          </w:p>
        </w:tc>
        <w:tc>
          <w:tcPr>
            <w:tcW w:w="1355" w:type="dxa"/>
          </w:tcPr>
          <w:p w:rsidR="00DC660E" w:rsidRDefault="00DC660E" w:rsidP="00DC660E">
            <w:r w:rsidRPr="0084091D">
              <w:t xml:space="preserve">6.415 </w:t>
            </w:r>
          </w:p>
        </w:tc>
        <w:tc>
          <w:tcPr>
            <w:tcW w:w="1356" w:type="dxa"/>
          </w:tcPr>
          <w:p w:rsidR="00DC660E" w:rsidRDefault="00DC660E" w:rsidP="00DC660E">
            <w:r w:rsidRPr="0084091D">
              <w:t xml:space="preserve">6.471 </w:t>
            </w:r>
          </w:p>
        </w:tc>
        <w:tc>
          <w:tcPr>
            <w:tcW w:w="1356" w:type="dxa"/>
          </w:tcPr>
          <w:p w:rsidR="00DC660E" w:rsidRDefault="00DC660E" w:rsidP="00DC660E">
            <w:r w:rsidRPr="0084091D">
              <w:t xml:space="preserve">6.231* </w:t>
            </w:r>
          </w:p>
        </w:tc>
        <w:tc>
          <w:tcPr>
            <w:tcW w:w="1356" w:type="dxa"/>
          </w:tcPr>
          <w:p w:rsidR="00DC660E" w:rsidRDefault="00DC660E" w:rsidP="00DC660E">
            <w:r w:rsidRPr="0084091D">
              <w:t xml:space="preserve">6.305 </w:t>
            </w:r>
          </w:p>
        </w:tc>
        <w:tc>
          <w:tcPr>
            <w:tcW w:w="1356" w:type="dxa"/>
          </w:tcPr>
          <w:p w:rsidR="00DC660E" w:rsidRDefault="00DC660E" w:rsidP="00DC660E">
            <w:r w:rsidRPr="0084091D">
              <w:t xml:space="preserve"> 6.306</w:t>
            </w:r>
          </w:p>
        </w:tc>
      </w:tr>
      <w:tr w:rsidR="00DC660E" w:rsidRPr="0080262D" w:rsidTr="00DC660E">
        <w:trPr>
          <w:trHeight w:val="593"/>
          <w:jc w:val="center"/>
        </w:trPr>
        <w:tc>
          <w:tcPr>
            <w:tcW w:w="1563" w:type="dxa"/>
          </w:tcPr>
          <w:p w:rsidR="00DC660E" w:rsidRPr="0080262D" w:rsidRDefault="00DC660E" w:rsidP="00DC660E">
            <w:pPr>
              <w:rPr>
                <w:sz w:val="24"/>
              </w:rPr>
            </w:pPr>
            <w:r w:rsidRPr="0080262D">
              <w:rPr>
                <w:sz w:val="24"/>
              </w:rPr>
              <w:t>2</w:t>
            </w:r>
          </w:p>
        </w:tc>
        <w:tc>
          <w:tcPr>
            <w:tcW w:w="1355" w:type="dxa"/>
          </w:tcPr>
          <w:p w:rsidR="00DC660E" w:rsidRDefault="00DC660E" w:rsidP="00DC660E">
            <w:r w:rsidRPr="00807D58">
              <w:t xml:space="preserve">6.491 </w:t>
            </w:r>
          </w:p>
        </w:tc>
        <w:tc>
          <w:tcPr>
            <w:tcW w:w="1356" w:type="dxa"/>
          </w:tcPr>
          <w:p w:rsidR="00DC660E" w:rsidRDefault="00DC660E" w:rsidP="00DC660E">
            <w:r w:rsidRPr="00807D58">
              <w:t xml:space="preserve">6.494 </w:t>
            </w:r>
          </w:p>
        </w:tc>
        <w:tc>
          <w:tcPr>
            <w:tcW w:w="1356" w:type="dxa"/>
          </w:tcPr>
          <w:p w:rsidR="00DC660E" w:rsidRDefault="00DC660E" w:rsidP="00DC660E">
            <w:r w:rsidRPr="00807D58">
              <w:t xml:space="preserve">6.494 </w:t>
            </w:r>
          </w:p>
        </w:tc>
        <w:tc>
          <w:tcPr>
            <w:tcW w:w="1356" w:type="dxa"/>
          </w:tcPr>
          <w:p w:rsidR="00DC660E" w:rsidRDefault="00DC660E" w:rsidP="00DC660E">
            <w:r w:rsidRPr="00807D58">
              <w:t xml:space="preserve">6.420 </w:t>
            </w:r>
          </w:p>
        </w:tc>
        <w:tc>
          <w:tcPr>
            <w:tcW w:w="1356" w:type="dxa"/>
          </w:tcPr>
          <w:p w:rsidR="00DC660E" w:rsidRDefault="00DC660E">
            <w:r w:rsidRPr="00807D58">
              <w:t>6.420</w:t>
            </w:r>
          </w:p>
        </w:tc>
      </w:tr>
    </w:tbl>
    <w:p w:rsidR="00DC660E" w:rsidRDefault="00DC660E" w:rsidP="00DC660E">
      <w:pPr>
        <w:rPr>
          <w:sz w:val="24"/>
        </w:rPr>
      </w:pPr>
    </w:p>
    <w:p w:rsidR="00DC660E" w:rsidRDefault="001F7171" w:rsidP="00DC660E">
      <w:pPr>
        <w:jc w:val="center"/>
      </w:pPr>
      <w:r>
        <w:t>“</w:t>
      </w:r>
      <w:r w:rsidR="00DC660E">
        <w:t>*indicates optimal model specification selected by the AIC Results of the co integration test are reported in the tables-14 and 15.</w:t>
      </w:r>
      <w:r>
        <w:t>”</w:t>
      </w:r>
      <w:r w:rsidR="00DC660E">
        <w:t xml:space="preserve"> </w:t>
      </w:r>
    </w:p>
    <w:p w:rsidR="00DC660E" w:rsidRDefault="001F7171" w:rsidP="00DC660E">
      <w:pPr>
        <w:jc w:val="center"/>
      </w:pPr>
      <w:r>
        <w:t>“</w:t>
      </w:r>
      <w:r w:rsidR="00DC660E">
        <w:t>Both the Trace Eigen value test and Maximum Eigenvalue test indicate one co integrating equation, which shows that there exists long-run relationship between exchange rate and FDI.</w:t>
      </w:r>
      <w:r>
        <w:t>”</w:t>
      </w:r>
    </w:p>
    <w:p w:rsidR="00DC660E" w:rsidRPr="00C764C0" w:rsidRDefault="001F7171" w:rsidP="00DC660E">
      <w:pPr>
        <w:jc w:val="center"/>
        <w:rPr>
          <w:b/>
          <w:sz w:val="44"/>
          <w:u w:val="double"/>
        </w:rPr>
      </w:pPr>
      <w:r>
        <w:rPr>
          <w:b/>
          <w:sz w:val="24"/>
        </w:rPr>
        <w:t>“</w:t>
      </w:r>
      <w:r w:rsidR="00DC660E" w:rsidRPr="00C764C0">
        <w:rPr>
          <w:b/>
          <w:sz w:val="24"/>
        </w:rPr>
        <w:t>Table</w:t>
      </w:r>
      <w:r w:rsidR="00DC660E">
        <w:rPr>
          <w:b/>
          <w:sz w:val="24"/>
        </w:rPr>
        <w:t xml:space="preserve"> 14</w:t>
      </w:r>
      <w:r w:rsidR="00DC660E" w:rsidRPr="00C764C0">
        <w:rPr>
          <w:b/>
          <w:sz w:val="24"/>
        </w:rPr>
        <w:t>: Johansen Cointegration Test (Trace Eigen value Statistics)</w:t>
      </w:r>
      <w:r>
        <w:rPr>
          <w:b/>
          <w:sz w:val="24"/>
        </w:rPr>
        <w:t>”</w:t>
      </w:r>
    </w:p>
    <w:tbl>
      <w:tblPr>
        <w:tblStyle w:val="TableGrid"/>
        <w:tblW w:w="9620" w:type="dxa"/>
        <w:jc w:val="center"/>
        <w:tblLook w:val="04A0"/>
      </w:tblPr>
      <w:tblGrid>
        <w:gridCol w:w="2405"/>
        <w:gridCol w:w="2405"/>
        <w:gridCol w:w="2405"/>
        <w:gridCol w:w="2405"/>
      </w:tblGrid>
      <w:tr w:rsidR="00DC660E" w:rsidRPr="00C764C0" w:rsidTr="00DC660E">
        <w:trPr>
          <w:trHeight w:val="1121"/>
          <w:jc w:val="center"/>
        </w:trPr>
        <w:tc>
          <w:tcPr>
            <w:tcW w:w="2405" w:type="dxa"/>
          </w:tcPr>
          <w:p w:rsidR="00DC660E" w:rsidRPr="00C764C0" w:rsidRDefault="001F7171" w:rsidP="00DC660E">
            <w:pPr>
              <w:rPr>
                <w:b/>
                <w:sz w:val="24"/>
              </w:rPr>
            </w:pPr>
            <w:r>
              <w:rPr>
                <w:b/>
                <w:sz w:val="24"/>
              </w:rPr>
              <w:t>“</w:t>
            </w:r>
            <w:r w:rsidR="00DC660E" w:rsidRPr="00C764C0">
              <w:rPr>
                <w:b/>
                <w:sz w:val="24"/>
              </w:rPr>
              <w:t>Number of co integrating equations</w:t>
            </w:r>
            <w:r>
              <w:rPr>
                <w:b/>
                <w:sz w:val="24"/>
              </w:rPr>
              <w:t>”</w:t>
            </w:r>
            <w:r w:rsidR="00DC660E" w:rsidRPr="00C764C0">
              <w:rPr>
                <w:b/>
                <w:sz w:val="24"/>
              </w:rPr>
              <w:t xml:space="preserve"> </w:t>
            </w:r>
          </w:p>
        </w:tc>
        <w:tc>
          <w:tcPr>
            <w:tcW w:w="2405" w:type="dxa"/>
          </w:tcPr>
          <w:p w:rsidR="00DC660E" w:rsidRPr="00C764C0" w:rsidRDefault="00DC660E" w:rsidP="00DC660E">
            <w:pPr>
              <w:rPr>
                <w:b/>
                <w:sz w:val="24"/>
              </w:rPr>
            </w:pPr>
            <w:r w:rsidRPr="00C764C0">
              <w:rPr>
                <w:b/>
                <w:sz w:val="24"/>
              </w:rPr>
              <w:t>Eigen</w:t>
            </w:r>
            <w:r>
              <w:rPr>
                <w:b/>
                <w:sz w:val="24"/>
              </w:rPr>
              <w:t xml:space="preserve"> </w:t>
            </w:r>
            <w:r w:rsidRPr="00C764C0">
              <w:rPr>
                <w:b/>
                <w:sz w:val="24"/>
              </w:rPr>
              <w:t xml:space="preserve">value </w:t>
            </w:r>
          </w:p>
        </w:tc>
        <w:tc>
          <w:tcPr>
            <w:tcW w:w="2405" w:type="dxa"/>
          </w:tcPr>
          <w:p w:rsidR="00DC660E" w:rsidRPr="00C764C0" w:rsidRDefault="00DC660E" w:rsidP="00DC660E">
            <w:pPr>
              <w:rPr>
                <w:b/>
                <w:sz w:val="24"/>
              </w:rPr>
            </w:pPr>
            <w:r w:rsidRPr="00C764C0">
              <w:rPr>
                <w:b/>
                <w:sz w:val="24"/>
              </w:rPr>
              <w:t xml:space="preserve">Trace statics </w:t>
            </w:r>
          </w:p>
        </w:tc>
        <w:tc>
          <w:tcPr>
            <w:tcW w:w="2405" w:type="dxa"/>
          </w:tcPr>
          <w:p w:rsidR="00DC660E" w:rsidRPr="00C764C0" w:rsidRDefault="00CE3F9F" w:rsidP="00DC660E">
            <w:pPr>
              <w:rPr>
                <w:b/>
                <w:sz w:val="24"/>
              </w:rPr>
            </w:pPr>
            <w:r>
              <w:rPr>
                <w:b/>
                <w:sz w:val="24"/>
              </w:rPr>
              <w:t>10</w:t>
            </w:r>
            <w:r w:rsidR="00DC660E" w:rsidRPr="00C764C0">
              <w:rPr>
                <w:b/>
                <w:sz w:val="24"/>
              </w:rPr>
              <w:t>% critical value</w:t>
            </w:r>
          </w:p>
        </w:tc>
      </w:tr>
      <w:tr w:rsidR="00DC660E" w:rsidRPr="00C764C0" w:rsidTr="00DC660E">
        <w:trPr>
          <w:trHeight w:val="1035"/>
          <w:jc w:val="center"/>
        </w:trPr>
        <w:tc>
          <w:tcPr>
            <w:tcW w:w="2405" w:type="dxa"/>
          </w:tcPr>
          <w:p w:rsidR="00DC660E" w:rsidRDefault="00DC660E" w:rsidP="00DC660E">
            <w:r w:rsidRPr="00305A25">
              <w:t xml:space="preserve">None* </w:t>
            </w:r>
          </w:p>
        </w:tc>
        <w:tc>
          <w:tcPr>
            <w:tcW w:w="2405" w:type="dxa"/>
          </w:tcPr>
          <w:p w:rsidR="00DC660E" w:rsidRDefault="00DC660E" w:rsidP="00DC660E">
            <w:r w:rsidRPr="004719E6">
              <w:t xml:space="preserve">.405 </w:t>
            </w:r>
          </w:p>
        </w:tc>
        <w:tc>
          <w:tcPr>
            <w:tcW w:w="2405" w:type="dxa"/>
          </w:tcPr>
          <w:p w:rsidR="00DC660E" w:rsidRDefault="00DC660E" w:rsidP="00DC660E">
            <w:r w:rsidRPr="004719E6">
              <w:t xml:space="preserve">14.928 </w:t>
            </w:r>
          </w:p>
        </w:tc>
        <w:tc>
          <w:tcPr>
            <w:tcW w:w="2405" w:type="dxa"/>
          </w:tcPr>
          <w:p w:rsidR="00DC660E" w:rsidRDefault="00DC660E" w:rsidP="00DC660E">
            <w:r w:rsidRPr="004719E6">
              <w:t xml:space="preserve"> 13.428 </w:t>
            </w:r>
          </w:p>
        </w:tc>
      </w:tr>
      <w:tr w:rsidR="00DC660E" w:rsidRPr="00C764C0" w:rsidTr="00DC660E">
        <w:trPr>
          <w:trHeight w:val="575"/>
          <w:jc w:val="center"/>
        </w:trPr>
        <w:tc>
          <w:tcPr>
            <w:tcW w:w="2405" w:type="dxa"/>
          </w:tcPr>
          <w:p w:rsidR="00DC660E" w:rsidRDefault="00DC660E" w:rsidP="00DC660E">
            <w:r w:rsidRPr="00261C6A">
              <w:t xml:space="preserve">At most </w:t>
            </w:r>
            <w:r>
              <w:t>1</w:t>
            </w:r>
          </w:p>
        </w:tc>
        <w:tc>
          <w:tcPr>
            <w:tcW w:w="2405" w:type="dxa"/>
          </w:tcPr>
          <w:p w:rsidR="00DC660E" w:rsidRDefault="00DC660E" w:rsidP="00DC660E">
            <w:r w:rsidRPr="00757BB4">
              <w:t xml:space="preserve">.032 </w:t>
            </w:r>
          </w:p>
        </w:tc>
        <w:tc>
          <w:tcPr>
            <w:tcW w:w="2405" w:type="dxa"/>
          </w:tcPr>
          <w:p w:rsidR="00DC660E" w:rsidRDefault="00DC660E" w:rsidP="00DC660E">
            <w:r w:rsidRPr="00757BB4">
              <w:t xml:space="preserve">.887 </w:t>
            </w:r>
          </w:p>
        </w:tc>
        <w:tc>
          <w:tcPr>
            <w:tcW w:w="2405" w:type="dxa"/>
          </w:tcPr>
          <w:p w:rsidR="00DC660E" w:rsidRDefault="00DC660E">
            <w:r w:rsidRPr="00757BB4">
              <w:t>2.705</w:t>
            </w:r>
          </w:p>
        </w:tc>
      </w:tr>
    </w:tbl>
    <w:p w:rsidR="00DC660E" w:rsidRDefault="00DC660E" w:rsidP="00DC660E">
      <w:pPr>
        <w:jc w:val="center"/>
        <w:rPr>
          <w:sz w:val="24"/>
        </w:rPr>
      </w:pPr>
    </w:p>
    <w:p w:rsidR="00DC660E" w:rsidRPr="00DC660E" w:rsidRDefault="00F11C9A" w:rsidP="00DC660E">
      <w:pPr>
        <w:jc w:val="center"/>
        <w:rPr>
          <w:sz w:val="24"/>
        </w:rPr>
      </w:pPr>
      <w:r>
        <w:rPr>
          <w:sz w:val="24"/>
        </w:rPr>
        <w:t>“</w:t>
      </w:r>
      <w:r w:rsidR="00DC660E" w:rsidRPr="00DC660E">
        <w:rPr>
          <w:sz w:val="24"/>
        </w:rPr>
        <w:t>*indicates significance at 5% level</w:t>
      </w:r>
      <w:r>
        <w:rPr>
          <w:sz w:val="24"/>
        </w:rPr>
        <w:t>”</w:t>
      </w:r>
    </w:p>
    <w:p w:rsidR="00DC660E" w:rsidRDefault="00DC660E" w:rsidP="00DC660E">
      <w:pPr>
        <w:jc w:val="center"/>
        <w:rPr>
          <w:b/>
          <w:sz w:val="24"/>
        </w:rPr>
      </w:pPr>
    </w:p>
    <w:p w:rsidR="00CE3F9F" w:rsidRDefault="00CE3F9F" w:rsidP="00DC660E">
      <w:pPr>
        <w:jc w:val="center"/>
        <w:rPr>
          <w:b/>
          <w:sz w:val="24"/>
        </w:rPr>
      </w:pPr>
    </w:p>
    <w:p w:rsidR="00CE3F9F" w:rsidRDefault="00CE3F9F" w:rsidP="00DC660E">
      <w:pPr>
        <w:jc w:val="center"/>
        <w:rPr>
          <w:b/>
          <w:sz w:val="24"/>
        </w:rPr>
      </w:pPr>
    </w:p>
    <w:p w:rsidR="00CE3F9F" w:rsidRDefault="00CE3F9F" w:rsidP="00DC660E">
      <w:pPr>
        <w:jc w:val="center"/>
        <w:rPr>
          <w:b/>
          <w:sz w:val="24"/>
        </w:rPr>
      </w:pPr>
    </w:p>
    <w:p w:rsidR="00DC660E" w:rsidRDefault="00F11C9A" w:rsidP="00DC660E">
      <w:pPr>
        <w:jc w:val="center"/>
        <w:rPr>
          <w:b/>
          <w:sz w:val="24"/>
        </w:rPr>
      </w:pPr>
      <w:r>
        <w:rPr>
          <w:b/>
          <w:sz w:val="24"/>
        </w:rPr>
        <w:t>“</w:t>
      </w:r>
      <w:r w:rsidR="00DC660E" w:rsidRPr="00C764C0">
        <w:rPr>
          <w:b/>
          <w:sz w:val="24"/>
        </w:rPr>
        <w:t xml:space="preserve">Table </w:t>
      </w:r>
      <w:r w:rsidR="00DC660E">
        <w:rPr>
          <w:b/>
          <w:sz w:val="24"/>
        </w:rPr>
        <w:t>1</w:t>
      </w:r>
      <w:r w:rsidR="00CE3F9F">
        <w:rPr>
          <w:b/>
          <w:sz w:val="24"/>
        </w:rPr>
        <w:t>5</w:t>
      </w:r>
      <w:r w:rsidR="00DC660E" w:rsidRPr="00C764C0">
        <w:rPr>
          <w:b/>
          <w:sz w:val="24"/>
        </w:rPr>
        <w:t>: Results of Johansen Co integration Test (Maximum Eigen value Statistics)</w:t>
      </w:r>
      <w:r>
        <w:rPr>
          <w:b/>
          <w:sz w:val="24"/>
        </w:rPr>
        <w:t>”</w:t>
      </w:r>
    </w:p>
    <w:p w:rsidR="00CE3F9F" w:rsidRPr="00C764C0" w:rsidRDefault="00CE3F9F" w:rsidP="00DC660E">
      <w:pPr>
        <w:jc w:val="center"/>
        <w:rPr>
          <w:b/>
          <w:sz w:val="24"/>
        </w:rPr>
      </w:pPr>
    </w:p>
    <w:tbl>
      <w:tblPr>
        <w:tblStyle w:val="TableGrid"/>
        <w:tblW w:w="9620" w:type="dxa"/>
        <w:jc w:val="center"/>
        <w:tblLook w:val="04A0"/>
      </w:tblPr>
      <w:tblGrid>
        <w:gridCol w:w="2405"/>
        <w:gridCol w:w="2405"/>
        <w:gridCol w:w="2405"/>
        <w:gridCol w:w="2405"/>
      </w:tblGrid>
      <w:tr w:rsidR="00DC660E" w:rsidRPr="00C764C0" w:rsidTr="00DC660E">
        <w:trPr>
          <w:trHeight w:val="1121"/>
          <w:jc w:val="center"/>
        </w:trPr>
        <w:tc>
          <w:tcPr>
            <w:tcW w:w="2405" w:type="dxa"/>
          </w:tcPr>
          <w:p w:rsidR="00F11C9A" w:rsidRDefault="00F11C9A" w:rsidP="00DC660E">
            <w:pPr>
              <w:rPr>
                <w:b/>
                <w:sz w:val="24"/>
              </w:rPr>
            </w:pPr>
            <w:r>
              <w:rPr>
                <w:b/>
                <w:sz w:val="24"/>
              </w:rPr>
              <w:t>“</w:t>
            </w:r>
            <w:r w:rsidR="00DC660E" w:rsidRPr="00C764C0">
              <w:rPr>
                <w:b/>
                <w:sz w:val="24"/>
              </w:rPr>
              <w:t>Number of co integrating equations</w:t>
            </w:r>
            <w:r>
              <w:rPr>
                <w:b/>
                <w:sz w:val="24"/>
              </w:rPr>
              <w:t>”</w:t>
            </w:r>
            <w:r w:rsidR="00DC660E" w:rsidRPr="00C764C0">
              <w:rPr>
                <w:b/>
                <w:sz w:val="24"/>
              </w:rPr>
              <w:t xml:space="preserve"> </w:t>
            </w:r>
          </w:p>
          <w:p w:rsidR="00DC660E" w:rsidRPr="00F11C9A" w:rsidRDefault="00DC660E" w:rsidP="00F11C9A">
            <w:pPr>
              <w:jc w:val="center"/>
              <w:rPr>
                <w:sz w:val="24"/>
              </w:rPr>
            </w:pPr>
          </w:p>
        </w:tc>
        <w:tc>
          <w:tcPr>
            <w:tcW w:w="2405" w:type="dxa"/>
          </w:tcPr>
          <w:p w:rsidR="00DC660E" w:rsidRPr="00C764C0" w:rsidRDefault="00DC660E" w:rsidP="00DC660E">
            <w:pPr>
              <w:rPr>
                <w:b/>
                <w:sz w:val="24"/>
              </w:rPr>
            </w:pPr>
            <w:r w:rsidRPr="00C764C0">
              <w:rPr>
                <w:b/>
                <w:sz w:val="24"/>
              </w:rPr>
              <w:t>Eigen</w:t>
            </w:r>
            <w:r>
              <w:rPr>
                <w:b/>
                <w:sz w:val="24"/>
              </w:rPr>
              <w:t xml:space="preserve"> </w:t>
            </w:r>
            <w:r w:rsidRPr="00C764C0">
              <w:rPr>
                <w:b/>
                <w:sz w:val="24"/>
              </w:rPr>
              <w:t xml:space="preserve">value </w:t>
            </w:r>
          </w:p>
        </w:tc>
        <w:tc>
          <w:tcPr>
            <w:tcW w:w="2405" w:type="dxa"/>
          </w:tcPr>
          <w:p w:rsidR="00DC660E" w:rsidRPr="00C764C0" w:rsidRDefault="00DC660E" w:rsidP="00DC660E">
            <w:pPr>
              <w:rPr>
                <w:b/>
                <w:sz w:val="24"/>
              </w:rPr>
            </w:pPr>
            <w:r w:rsidRPr="00C764C0">
              <w:rPr>
                <w:b/>
                <w:sz w:val="24"/>
              </w:rPr>
              <w:t xml:space="preserve">Trace statics </w:t>
            </w:r>
          </w:p>
        </w:tc>
        <w:tc>
          <w:tcPr>
            <w:tcW w:w="2405" w:type="dxa"/>
          </w:tcPr>
          <w:p w:rsidR="00DC660E" w:rsidRPr="00C764C0" w:rsidRDefault="00CE3F9F" w:rsidP="00DC660E">
            <w:pPr>
              <w:rPr>
                <w:b/>
                <w:sz w:val="24"/>
              </w:rPr>
            </w:pPr>
            <w:r>
              <w:rPr>
                <w:b/>
                <w:sz w:val="24"/>
              </w:rPr>
              <w:t>10</w:t>
            </w:r>
            <w:r w:rsidR="00DC660E" w:rsidRPr="00C764C0">
              <w:rPr>
                <w:b/>
                <w:sz w:val="24"/>
              </w:rPr>
              <w:t>% critical value</w:t>
            </w:r>
          </w:p>
        </w:tc>
      </w:tr>
      <w:tr w:rsidR="00CE3F9F" w:rsidRPr="00C764C0" w:rsidTr="00DC660E">
        <w:trPr>
          <w:trHeight w:val="1035"/>
          <w:jc w:val="center"/>
        </w:trPr>
        <w:tc>
          <w:tcPr>
            <w:tcW w:w="2405" w:type="dxa"/>
          </w:tcPr>
          <w:p w:rsidR="00CE3F9F" w:rsidRDefault="00CE3F9F" w:rsidP="00DC660E">
            <w:r w:rsidRPr="00305A25">
              <w:t xml:space="preserve">None* </w:t>
            </w:r>
          </w:p>
        </w:tc>
        <w:tc>
          <w:tcPr>
            <w:tcW w:w="2405" w:type="dxa"/>
          </w:tcPr>
          <w:p w:rsidR="00CE3F9F" w:rsidRDefault="00CE3F9F" w:rsidP="00DC660E">
            <w:r w:rsidRPr="00C62744">
              <w:t xml:space="preserve">.540 </w:t>
            </w:r>
          </w:p>
        </w:tc>
        <w:tc>
          <w:tcPr>
            <w:tcW w:w="2405" w:type="dxa"/>
          </w:tcPr>
          <w:p w:rsidR="00CE3F9F" w:rsidRDefault="00CE3F9F" w:rsidP="00CE3F9F">
            <w:r w:rsidRPr="00AF56CD">
              <w:t xml:space="preserve">14.040 </w:t>
            </w:r>
          </w:p>
        </w:tc>
        <w:tc>
          <w:tcPr>
            <w:tcW w:w="2405" w:type="dxa"/>
          </w:tcPr>
          <w:p w:rsidR="00CE3F9F" w:rsidRDefault="00CE3F9F">
            <w:r w:rsidRPr="00AF56CD">
              <w:t>12.296</w:t>
            </w:r>
          </w:p>
        </w:tc>
      </w:tr>
      <w:tr w:rsidR="00CE3F9F" w:rsidRPr="00C764C0" w:rsidTr="00DC660E">
        <w:trPr>
          <w:trHeight w:val="575"/>
          <w:jc w:val="center"/>
        </w:trPr>
        <w:tc>
          <w:tcPr>
            <w:tcW w:w="2405" w:type="dxa"/>
          </w:tcPr>
          <w:p w:rsidR="00CE3F9F" w:rsidRDefault="00CE3F9F" w:rsidP="00DC660E">
            <w:r w:rsidRPr="00261C6A">
              <w:t xml:space="preserve">At most </w:t>
            </w:r>
            <w:r>
              <w:t xml:space="preserve"> 1</w:t>
            </w:r>
          </w:p>
        </w:tc>
        <w:tc>
          <w:tcPr>
            <w:tcW w:w="2405" w:type="dxa"/>
          </w:tcPr>
          <w:p w:rsidR="00CE3F9F" w:rsidRDefault="00CE3F9F" w:rsidP="001F7171">
            <w:r w:rsidRPr="00757BB4">
              <w:t xml:space="preserve">.032 </w:t>
            </w:r>
          </w:p>
        </w:tc>
        <w:tc>
          <w:tcPr>
            <w:tcW w:w="2405" w:type="dxa"/>
          </w:tcPr>
          <w:p w:rsidR="00CE3F9F" w:rsidRDefault="00CE3F9F" w:rsidP="001F7171">
            <w:r w:rsidRPr="00757BB4">
              <w:t xml:space="preserve">.887 </w:t>
            </w:r>
          </w:p>
        </w:tc>
        <w:tc>
          <w:tcPr>
            <w:tcW w:w="2405" w:type="dxa"/>
          </w:tcPr>
          <w:p w:rsidR="00CE3F9F" w:rsidRDefault="00CE3F9F" w:rsidP="001F7171">
            <w:r w:rsidRPr="00757BB4">
              <w:t>2.705</w:t>
            </w:r>
          </w:p>
        </w:tc>
      </w:tr>
    </w:tbl>
    <w:p w:rsidR="00DC660E" w:rsidRDefault="00DC660E" w:rsidP="00DC660E">
      <w:pPr>
        <w:rPr>
          <w:sz w:val="24"/>
        </w:rPr>
      </w:pPr>
    </w:p>
    <w:p w:rsidR="00DC660E" w:rsidRDefault="00F11C9A" w:rsidP="00DC660E">
      <w:pPr>
        <w:jc w:val="center"/>
        <w:rPr>
          <w:sz w:val="24"/>
        </w:rPr>
      </w:pPr>
      <w:r>
        <w:rPr>
          <w:sz w:val="24"/>
        </w:rPr>
        <w:t>“</w:t>
      </w:r>
      <w:r w:rsidR="00DC660E" w:rsidRPr="00DC660E">
        <w:rPr>
          <w:sz w:val="24"/>
        </w:rPr>
        <w:t xml:space="preserve">*indicates significance at </w:t>
      </w:r>
      <w:r w:rsidR="00CE3F9F">
        <w:rPr>
          <w:sz w:val="24"/>
        </w:rPr>
        <w:t>10</w:t>
      </w:r>
      <w:r w:rsidR="00DC660E" w:rsidRPr="00DC660E">
        <w:rPr>
          <w:sz w:val="24"/>
        </w:rPr>
        <w:t>% level</w:t>
      </w:r>
      <w:r>
        <w:rPr>
          <w:sz w:val="24"/>
        </w:rPr>
        <w:t>”</w:t>
      </w:r>
    </w:p>
    <w:p w:rsidR="00CE3F9F" w:rsidRDefault="00F11C9A" w:rsidP="00DC660E">
      <w:pPr>
        <w:jc w:val="center"/>
      </w:pPr>
      <w:r>
        <w:t>“</w:t>
      </w:r>
      <w:r w:rsidR="00CE3F9F">
        <w:t>The results of Wald test statics for causality between exchange rate and FDI are shown in table-16. The Wald-static shows the causality in both directions.</w:t>
      </w:r>
      <w:r>
        <w:t>”</w:t>
      </w:r>
      <w:r w:rsidR="00CE3F9F">
        <w:t xml:space="preserve"> </w:t>
      </w:r>
    </w:p>
    <w:p w:rsidR="00DC660E" w:rsidRPr="00C764C0" w:rsidRDefault="00F11C9A" w:rsidP="00DC660E">
      <w:pPr>
        <w:jc w:val="center"/>
        <w:rPr>
          <w:b/>
          <w:sz w:val="24"/>
        </w:rPr>
      </w:pPr>
      <w:r>
        <w:rPr>
          <w:b/>
          <w:sz w:val="24"/>
        </w:rPr>
        <w:t>“</w:t>
      </w:r>
      <w:r w:rsidR="00DC660E" w:rsidRPr="00C764C0">
        <w:rPr>
          <w:b/>
          <w:sz w:val="24"/>
        </w:rPr>
        <w:t xml:space="preserve">Table </w:t>
      </w:r>
      <w:r w:rsidR="00CE3F9F">
        <w:rPr>
          <w:b/>
          <w:sz w:val="24"/>
        </w:rPr>
        <w:t>1</w:t>
      </w:r>
      <w:r w:rsidR="00DC660E" w:rsidRPr="00C764C0">
        <w:rPr>
          <w:b/>
          <w:sz w:val="24"/>
        </w:rPr>
        <w:t>6: Causality Results Based on Wald Test Statistics</w:t>
      </w:r>
      <w:r w:rsidR="00DC660E">
        <w:rPr>
          <w:b/>
          <w:sz w:val="24"/>
        </w:rPr>
        <w:t xml:space="preserve"> (Model 2)</w:t>
      </w:r>
      <w:r>
        <w:rPr>
          <w:b/>
          <w:sz w:val="24"/>
        </w:rPr>
        <w:t>”</w:t>
      </w:r>
    </w:p>
    <w:tbl>
      <w:tblPr>
        <w:tblStyle w:val="TableGrid"/>
        <w:tblW w:w="0" w:type="auto"/>
        <w:jc w:val="center"/>
        <w:tblLook w:val="04A0"/>
      </w:tblPr>
      <w:tblGrid>
        <w:gridCol w:w="3187"/>
        <w:gridCol w:w="3187"/>
        <w:gridCol w:w="3187"/>
      </w:tblGrid>
      <w:tr w:rsidR="00DC660E" w:rsidRPr="00C764C0" w:rsidTr="00DC660E">
        <w:trPr>
          <w:trHeight w:val="505"/>
          <w:jc w:val="center"/>
        </w:trPr>
        <w:tc>
          <w:tcPr>
            <w:tcW w:w="3187" w:type="dxa"/>
          </w:tcPr>
          <w:p w:rsidR="00DC660E" w:rsidRPr="00C764C0" w:rsidRDefault="00DC660E" w:rsidP="00DC660E">
            <w:pPr>
              <w:jc w:val="center"/>
              <w:rPr>
                <w:b/>
                <w:sz w:val="24"/>
              </w:rPr>
            </w:pPr>
            <w:r w:rsidRPr="00C764C0">
              <w:rPr>
                <w:b/>
                <w:sz w:val="24"/>
              </w:rPr>
              <w:t>Hypothesis</w:t>
            </w:r>
          </w:p>
        </w:tc>
        <w:tc>
          <w:tcPr>
            <w:tcW w:w="3187" w:type="dxa"/>
          </w:tcPr>
          <w:p w:rsidR="00DC660E" w:rsidRPr="00C764C0" w:rsidRDefault="00DC660E" w:rsidP="00DC660E">
            <w:pPr>
              <w:jc w:val="center"/>
              <w:rPr>
                <w:b/>
                <w:sz w:val="24"/>
              </w:rPr>
            </w:pPr>
            <w:r w:rsidRPr="00C764C0">
              <w:rPr>
                <w:b/>
                <w:sz w:val="24"/>
              </w:rPr>
              <w:t>Wald test -statics</w:t>
            </w:r>
          </w:p>
        </w:tc>
        <w:tc>
          <w:tcPr>
            <w:tcW w:w="3187" w:type="dxa"/>
          </w:tcPr>
          <w:p w:rsidR="00DC660E" w:rsidRPr="00C764C0" w:rsidRDefault="00DC660E" w:rsidP="00DC660E">
            <w:pPr>
              <w:jc w:val="center"/>
              <w:rPr>
                <w:b/>
                <w:sz w:val="24"/>
              </w:rPr>
            </w:pPr>
            <w:r w:rsidRPr="00C764C0">
              <w:rPr>
                <w:b/>
                <w:sz w:val="24"/>
              </w:rPr>
              <w:t>Prob</w:t>
            </w:r>
          </w:p>
        </w:tc>
      </w:tr>
      <w:tr w:rsidR="00CE3F9F" w:rsidRPr="00C764C0" w:rsidTr="00DC660E">
        <w:trPr>
          <w:trHeight w:val="1036"/>
          <w:jc w:val="center"/>
        </w:trPr>
        <w:tc>
          <w:tcPr>
            <w:tcW w:w="3187" w:type="dxa"/>
          </w:tcPr>
          <w:p w:rsidR="00CE3F9F" w:rsidRPr="00C764C0" w:rsidRDefault="00F11C9A" w:rsidP="002D7AEE">
            <w:pPr>
              <w:jc w:val="center"/>
              <w:rPr>
                <w:sz w:val="24"/>
              </w:rPr>
            </w:pPr>
            <w:r>
              <w:rPr>
                <w:sz w:val="24"/>
              </w:rPr>
              <w:t>“</w:t>
            </w:r>
            <w:r w:rsidR="00CE3F9F" w:rsidRPr="00C764C0">
              <w:rPr>
                <w:sz w:val="24"/>
              </w:rPr>
              <w:t xml:space="preserve">Exchange Rate does not cause </w:t>
            </w:r>
            <w:r w:rsidR="002D7AEE">
              <w:rPr>
                <w:sz w:val="24"/>
              </w:rPr>
              <w:t>FDI</w:t>
            </w:r>
            <w:r>
              <w:rPr>
                <w:sz w:val="24"/>
              </w:rPr>
              <w:t>”</w:t>
            </w:r>
          </w:p>
        </w:tc>
        <w:tc>
          <w:tcPr>
            <w:tcW w:w="3187" w:type="dxa"/>
          </w:tcPr>
          <w:p w:rsidR="00CE3F9F" w:rsidRDefault="00CE3F9F" w:rsidP="00CE3F9F">
            <w:pPr>
              <w:jc w:val="center"/>
            </w:pPr>
            <w:r w:rsidRPr="00405F41">
              <w:t>5.750</w:t>
            </w:r>
          </w:p>
        </w:tc>
        <w:tc>
          <w:tcPr>
            <w:tcW w:w="3187" w:type="dxa"/>
          </w:tcPr>
          <w:p w:rsidR="00CE3F9F" w:rsidRDefault="00CE3F9F" w:rsidP="00CE3F9F">
            <w:pPr>
              <w:jc w:val="center"/>
            </w:pPr>
            <w:r w:rsidRPr="00405F41">
              <w:t>.056</w:t>
            </w:r>
          </w:p>
        </w:tc>
      </w:tr>
      <w:tr w:rsidR="00CE3F9F" w:rsidRPr="00C764C0" w:rsidTr="00DC660E">
        <w:trPr>
          <w:trHeight w:val="956"/>
          <w:jc w:val="center"/>
        </w:trPr>
        <w:tc>
          <w:tcPr>
            <w:tcW w:w="3187" w:type="dxa"/>
          </w:tcPr>
          <w:p w:rsidR="00CE3F9F" w:rsidRPr="00C764C0" w:rsidRDefault="00F11C9A" w:rsidP="00CE3F9F">
            <w:pPr>
              <w:jc w:val="center"/>
            </w:pPr>
            <w:r>
              <w:t>“</w:t>
            </w:r>
            <w:r w:rsidR="00CE3F9F">
              <w:t>FDI</w:t>
            </w:r>
            <w:r w:rsidR="00CE3F9F" w:rsidRPr="00C764C0">
              <w:t xml:space="preserve"> does not cause Exchange rate</w:t>
            </w:r>
            <w:r>
              <w:t>”</w:t>
            </w:r>
          </w:p>
        </w:tc>
        <w:tc>
          <w:tcPr>
            <w:tcW w:w="3187" w:type="dxa"/>
          </w:tcPr>
          <w:p w:rsidR="00CE3F9F" w:rsidRDefault="00CE3F9F" w:rsidP="00CE3F9F">
            <w:pPr>
              <w:jc w:val="center"/>
            </w:pPr>
            <w:r w:rsidRPr="007348BF">
              <w:t>22.067</w:t>
            </w:r>
          </w:p>
        </w:tc>
        <w:tc>
          <w:tcPr>
            <w:tcW w:w="3187" w:type="dxa"/>
          </w:tcPr>
          <w:p w:rsidR="00CE3F9F" w:rsidRDefault="00CE3F9F" w:rsidP="00CE3F9F">
            <w:pPr>
              <w:jc w:val="center"/>
            </w:pPr>
            <w:r w:rsidRPr="007348BF">
              <w:t>.0000</w:t>
            </w:r>
          </w:p>
        </w:tc>
      </w:tr>
    </w:tbl>
    <w:p w:rsidR="00C764C0" w:rsidRPr="00CE3F9F" w:rsidRDefault="00C764C0" w:rsidP="00CE3F9F">
      <w:pPr>
        <w:rPr>
          <w:sz w:val="24"/>
        </w:rPr>
      </w:pPr>
    </w:p>
    <w:p w:rsidR="00CE3F9F" w:rsidRDefault="00F11C9A" w:rsidP="00CE3F9F">
      <w:pPr>
        <w:rPr>
          <w:sz w:val="24"/>
        </w:rPr>
      </w:pPr>
      <w:r>
        <w:rPr>
          <w:sz w:val="24"/>
        </w:rPr>
        <w:t>“</w:t>
      </w:r>
      <w:r w:rsidR="00CE3F9F" w:rsidRPr="00CE3F9F">
        <w:rPr>
          <w:sz w:val="24"/>
        </w:rPr>
        <w:t>The bi-directional positive relationship between FDI and exchange rate1 may be explained as an increase in exchange rate enhances the value of foreign currency making the decrease in cost of production in host currency. It attracts the foreign investment. On the other hand, the increase in FDI results into increased exports as in Pakistan, foreign direct investment is mainly concerned with export industry. The phenomenon contributes t</w:t>
      </w:r>
      <w:r>
        <w:rPr>
          <w:sz w:val="24"/>
        </w:rPr>
        <w:t>o variability in exchange rate.”</w:t>
      </w:r>
      <w:r>
        <w:rPr>
          <w:sz w:val="24"/>
        </w:rPr>
        <w:br/>
        <w:t>‘</w:t>
      </w:r>
    </w:p>
    <w:p w:rsidR="002D7AEE" w:rsidRDefault="002D7AEE" w:rsidP="00CE3F9F">
      <w:pPr>
        <w:rPr>
          <w:sz w:val="24"/>
        </w:rPr>
      </w:pPr>
    </w:p>
    <w:p w:rsidR="002D7AEE" w:rsidRDefault="002D7AEE" w:rsidP="00CE3F9F">
      <w:pPr>
        <w:rPr>
          <w:sz w:val="24"/>
        </w:rPr>
      </w:pPr>
    </w:p>
    <w:p w:rsidR="00CE3F9F" w:rsidRPr="00CE3F9F" w:rsidRDefault="00CE3F9F" w:rsidP="00CE3F9F">
      <w:pPr>
        <w:rPr>
          <w:b/>
          <w:sz w:val="28"/>
        </w:rPr>
      </w:pPr>
      <w:r w:rsidRPr="00CE3F9F">
        <w:rPr>
          <w:b/>
          <w:sz w:val="28"/>
        </w:rPr>
        <w:t>4.</w:t>
      </w:r>
      <w:r w:rsidR="002D7AEE">
        <w:rPr>
          <w:b/>
          <w:sz w:val="28"/>
        </w:rPr>
        <w:t xml:space="preserve">4 </w:t>
      </w:r>
      <w:r w:rsidRPr="00CE3F9F">
        <w:rPr>
          <w:b/>
          <w:sz w:val="28"/>
        </w:rPr>
        <w:t xml:space="preserve">Exchange Rate and GDP </w:t>
      </w:r>
    </w:p>
    <w:p w:rsidR="00C764C0" w:rsidRDefault="00F11C9A" w:rsidP="00CE3F9F">
      <w:pPr>
        <w:rPr>
          <w:sz w:val="24"/>
        </w:rPr>
      </w:pPr>
      <w:r>
        <w:rPr>
          <w:sz w:val="24"/>
        </w:rPr>
        <w:t>“</w:t>
      </w:r>
      <w:r w:rsidR="00CE3F9F" w:rsidRPr="00CE3F9F">
        <w:rPr>
          <w:sz w:val="24"/>
        </w:rPr>
        <w:t>For the model of long-run equilibrium relationship between exchange rate and GDP, the Akaike Information Criterion (AIC) results to determine the optimal lag length selection are shown in table-17.</w:t>
      </w:r>
      <w:r>
        <w:rPr>
          <w:sz w:val="24"/>
        </w:rPr>
        <w:t>”</w:t>
      </w:r>
    </w:p>
    <w:p w:rsidR="00CE3F9F" w:rsidRPr="00DC660E" w:rsidRDefault="00CE3F9F" w:rsidP="00CE3F9F">
      <w:pPr>
        <w:rPr>
          <w:sz w:val="24"/>
        </w:rPr>
      </w:pPr>
    </w:p>
    <w:p w:rsidR="00CE3F9F" w:rsidRPr="0080262D" w:rsidRDefault="00F11C9A" w:rsidP="00CE3F9F">
      <w:pPr>
        <w:jc w:val="center"/>
        <w:rPr>
          <w:b/>
          <w:sz w:val="24"/>
        </w:rPr>
      </w:pPr>
      <w:r>
        <w:rPr>
          <w:b/>
          <w:sz w:val="24"/>
        </w:rPr>
        <w:t>“</w:t>
      </w:r>
      <w:r w:rsidR="00CE3F9F" w:rsidRPr="0080262D">
        <w:rPr>
          <w:b/>
          <w:sz w:val="24"/>
        </w:rPr>
        <w:t xml:space="preserve">Table </w:t>
      </w:r>
      <w:r w:rsidR="00CE3F9F">
        <w:rPr>
          <w:b/>
          <w:sz w:val="24"/>
        </w:rPr>
        <w:t>17</w:t>
      </w:r>
      <w:r w:rsidR="00CE3F9F" w:rsidRPr="0080262D">
        <w:rPr>
          <w:b/>
          <w:sz w:val="24"/>
        </w:rPr>
        <w:t>: Results for Lag Length Selection</w:t>
      </w:r>
      <w:r>
        <w:rPr>
          <w:b/>
          <w:sz w:val="24"/>
        </w:rPr>
        <w:t>”</w:t>
      </w:r>
    </w:p>
    <w:tbl>
      <w:tblPr>
        <w:tblStyle w:val="TableGrid"/>
        <w:tblW w:w="0" w:type="auto"/>
        <w:jc w:val="center"/>
        <w:tblLook w:val="04A0"/>
      </w:tblPr>
      <w:tblGrid>
        <w:gridCol w:w="4006"/>
        <w:gridCol w:w="4006"/>
      </w:tblGrid>
      <w:tr w:rsidR="00CE3F9F" w:rsidRPr="0080262D" w:rsidTr="001F7171">
        <w:trPr>
          <w:trHeight w:val="453"/>
          <w:jc w:val="center"/>
        </w:trPr>
        <w:tc>
          <w:tcPr>
            <w:tcW w:w="4006" w:type="dxa"/>
          </w:tcPr>
          <w:p w:rsidR="00CE3F9F" w:rsidRPr="0080262D" w:rsidRDefault="00CE3F9F" w:rsidP="001F7171">
            <w:pPr>
              <w:jc w:val="center"/>
              <w:rPr>
                <w:sz w:val="24"/>
              </w:rPr>
            </w:pPr>
            <w:r w:rsidRPr="0080262D">
              <w:rPr>
                <w:sz w:val="24"/>
              </w:rPr>
              <w:t>Lag Length</w:t>
            </w:r>
          </w:p>
        </w:tc>
        <w:tc>
          <w:tcPr>
            <w:tcW w:w="4006" w:type="dxa"/>
          </w:tcPr>
          <w:p w:rsidR="00CE3F9F" w:rsidRPr="0080262D" w:rsidRDefault="00CE3F9F" w:rsidP="001F7171">
            <w:pPr>
              <w:jc w:val="center"/>
              <w:rPr>
                <w:sz w:val="24"/>
              </w:rPr>
            </w:pPr>
            <w:r w:rsidRPr="0080262D">
              <w:rPr>
                <w:sz w:val="24"/>
              </w:rPr>
              <w:t>AIC</w:t>
            </w:r>
          </w:p>
        </w:tc>
      </w:tr>
      <w:tr w:rsidR="00CE3F9F" w:rsidRPr="0080262D" w:rsidTr="001F7171">
        <w:trPr>
          <w:trHeight w:val="478"/>
          <w:jc w:val="center"/>
        </w:trPr>
        <w:tc>
          <w:tcPr>
            <w:tcW w:w="4006" w:type="dxa"/>
          </w:tcPr>
          <w:p w:rsidR="00CE3F9F" w:rsidRPr="0080262D" w:rsidRDefault="00CE3F9F" w:rsidP="001F7171">
            <w:pPr>
              <w:jc w:val="center"/>
              <w:rPr>
                <w:sz w:val="24"/>
              </w:rPr>
            </w:pPr>
            <w:r w:rsidRPr="0080262D">
              <w:rPr>
                <w:sz w:val="24"/>
              </w:rPr>
              <w:t>0</w:t>
            </w:r>
          </w:p>
        </w:tc>
        <w:tc>
          <w:tcPr>
            <w:tcW w:w="4006" w:type="dxa"/>
          </w:tcPr>
          <w:p w:rsidR="00CE3F9F" w:rsidRPr="0080262D" w:rsidRDefault="00CE3F9F" w:rsidP="001F7171">
            <w:pPr>
              <w:jc w:val="center"/>
              <w:rPr>
                <w:sz w:val="24"/>
              </w:rPr>
            </w:pPr>
            <w:r>
              <w:t>13.125</w:t>
            </w:r>
          </w:p>
        </w:tc>
      </w:tr>
      <w:tr w:rsidR="00CE3F9F" w:rsidRPr="0080262D" w:rsidTr="001F7171">
        <w:trPr>
          <w:trHeight w:val="453"/>
          <w:jc w:val="center"/>
        </w:trPr>
        <w:tc>
          <w:tcPr>
            <w:tcW w:w="4006" w:type="dxa"/>
          </w:tcPr>
          <w:p w:rsidR="00CE3F9F" w:rsidRPr="0080262D" w:rsidRDefault="00CE3F9F" w:rsidP="001F7171">
            <w:pPr>
              <w:jc w:val="center"/>
              <w:rPr>
                <w:sz w:val="24"/>
              </w:rPr>
            </w:pPr>
            <w:r w:rsidRPr="0080262D">
              <w:rPr>
                <w:sz w:val="24"/>
              </w:rPr>
              <w:t>1</w:t>
            </w:r>
          </w:p>
        </w:tc>
        <w:tc>
          <w:tcPr>
            <w:tcW w:w="4006" w:type="dxa"/>
          </w:tcPr>
          <w:p w:rsidR="00CE3F9F" w:rsidRPr="0080262D" w:rsidRDefault="00CE3F9F" w:rsidP="001F7171">
            <w:pPr>
              <w:jc w:val="center"/>
              <w:rPr>
                <w:sz w:val="24"/>
              </w:rPr>
            </w:pPr>
            <w:r>
              <w:t>9.260*</w:t>
            </w:r>
          </w:p>
        </w:tc>
      </w:tr>
      <w:tr w:rsidR="00CE3F9F" w:rsidRPr="0080262D" w:rsidTr="001F7171">
        <w:trPr>
          <w:trHeight w:val="453"/>
          <w:jc w:val="center"/>
        </w:trPr>
        <w:tc>
          <w:tcPr>
            <w:tcW w:w="4006" w:type="dxa"/>
          </w:tcPr>
          <w:p w:rsidR="00CE3F9F" w:rsidRPr="0080262D" w:rsidRDefault="00CE3F9F" w:rsidP="001F7171">
            <w:pPr>
              <w:jc w:val="center"/>
              <w:rPr>
                <w:sz w:val="24"/>
              </w:rPr>
            </w:pPr>
            <w:r w:rsidRPr="0080262D">
              <w:rPr>
                <w:sz w:val="24"/>
              </w:rPr>
              <w:t>2</w:t>
            </w:r>
          </w:p>
        </w:tc>
        <w:tc>
          <w:tcPr>
            <w:tcW w:w="4006" w:type="dxa"/>
          </w:tcPr>
          <w:p w:rsidR="00CE3F9F" w:rsidRDefault="00CE3F9F" w:rsidP="00CE3F9F">
            <w:pPr>
              <w:jc w:val="center"/>
            </w:pPr>
            <w:r w:rsidRPr="00E42CF8">
              <w:t>9.353</w:t>
            </w:r>
          </w:p>
        </w:tc>
      </w:tr>
      <w:tr w:rsidR="00CE3F9F" w:rsidRPr="0080262D" w:rsidTr="001F7171">
        <w:trPr>
          <w:trHeight w:val="453"/>
          <w:jc w:val="center"/>
        </w:trPr>
        <w:tc>
          <w:tcPr>
            <w:tcW w:w="4006" w:type="dxa"/>
          </w:tcPr>
          <w:p w:rsidR="00CE3F9F" w:rsidRPr="0080262D" w:rsidRDefault="00CE3F9F" w:rsidP="001F7171">
            <w:pPr>
              <w:jc w:val="center"/>
              <w:rPr>
                <w:sz w:val="24"/>
              </w:rPr>
            </w:pPr>
            <w:r w:rsidRPr="0080262D">
              <w:rPr>
                <w:sz w:val="24"/>
              </w:rPr>
              <w:t>3</w:t>
            </w:r>
          </w:p>
        </w:tc>
        <w:tc>
          <w:tcPr>
            <w:tcW w:w="4006" w:type="dxa"/>
          </w:tcPr>
          <w:p w:rsidR="00CE3F9F" w:rsidRDefault="00CE3F9F" w:rsidP="00CE3F9F">
            <w:pPr>
              <w:jc w:val="center"/>
            </w:pPr>
            <w:r w:rsidRPr="00E42CF8">
              <w:t>9.520</w:t>
            </w:r>
          </w:p>
        </w:tc>
      </w:tr>
    </w:tbl>
    <w:p w:rsidR="00CE3F9F" w:rsidRDefault="00CE3F9F" w:rsidP="00CE3F9F">
      <w:pPr>
        <w:jc w:val="center"/>
        <w:rPr>
          <w:sz w:val="24"/>
        </w:rPr>
      </w:pPr>
    </w:p>
    <w:p w:rsidR="00CE3F9F" w:rsidRDefault="00F11C9A" w:rsidP="00CE3F9F">
      <w:pPr>
        <w:jc w:val="center"/>
        <w:rPr>
          <w:sz w:val="24"/>
        </w:rPr>
      </w:pPr>
      <w:r>
        <w:rPr>
          <w:sz w:val="24"/>
        </w:rPr>
        <w:t>“</w:t>
      </w:r>
      <w:r w:rsidR="00CE3F9F" w:rsidRPr="0080262D">
        <w:rPr>
          <w:sz w:val="24"/>
        </w:rPr>
        <w:t>AIC denotes Akaike Information Criterion</w:t>
      </w:r>
      <w:r>
        <w:rPr>
          <w:sz w:val="24"/>
        </w:rPr>
        <w:t>”</w:t>
      </w:r>
    </w:p>
    <w:p w:rsidR="00CE3F9F" w:rsidRPr="0080262D" w:rsidRDefault="00F11C9A" w:rsidP="00CE3F9F">
      <w:pPr>
        <w:jc w:val="center"/>
        <w:rPr>
          <w:sz w:val="24"/>
        </w:rPr>
      </w:pPr>
      <w:r>
        <w:rPr>
          <w:sz w:val="24"/>
        </w:rPr>
        <w:t>“</w:t>
      </w:r>
      <w:r w:rsidR="00CE3F9F" w:rsidRPr="0080262D">
        <w:rPr>
          <w:sz w:val="24"/>
        </w:rPr>
        <w:t>* indicates optimal lag length selected by AIC</w:t>
      </w:r>
      <w:r>
        <w:rPr>
          <w:sz w:val="24"/>
        </w:rPr>
        <w:t>”</w:t>
      </w:r>
    </w:p>
    <w:p w:rsidR="00CE3F9F" w:rsidRDefault="00F11C9A" w:rsidP="00CE3F9F">
      <w:pPr>
        <w:jc w:val="center"/>
      </w:pPr>
      <w:r>
        <w:t>“</w:t>
      </w:r>
      <w:r w:rsidR="00CE3F9F">
        <w:t>The AIC is again used to determine the most appropriate model specification for Johansen co integration test.</w:t>
      </w:r>
      <w:r>
        <w:t>”</w:t>
      </w:r>
    </w:p>
    <w:p w:rsidR="00CE3F9F" w:rsidRPr="0080262D" w:rsidRDefault="00F11C9A" w:rsidP="00CE3F9F">
      <w:pPr>
        <w:jc w:val="center"/>
        <w:rPr>
          <w:b/>
          <w:sz w:val="24"/>
        </w:rPr>
      </w:pPr>
      <w:r>
        <w:rPr>
          <w:b/>
          <w:sz w:val="24"/>
        </w:rPr>
        <w:t>“</w:t>
      </w:r>
      <w:r w:rsidR="00CE3F9F" w:rsidRPr="0080262D">
        <w:rPr>
          <w:b/>
          <w:sz w:val="24"/>
        </w:rPr>
        <w:t xml:space="preserve">Table </w:t>
      </w:r>
      <w:r w:rsidR="00CE3F9F">
        <w:rPr>
          <w:b/>
          <w:sz w:val="24"/>
        </w:rPr>
        <w:t>18</w:t>
      </w:r>
      <w:r w:rsidR="00CE3F9F" w:rsidRPr="0080262D">
        <w:rPr>
          <w:b/>
          <w:sz w:val="24"/>
        </w:rPr>
        <w:t>: Optimal Model Specification Selected by the AIC</w:t>
      </w:r>
      <w:r>
        <w:rPr>
          <w:b/>
          <w:sz w:val="24"/>
        </w:rPr>
        <w:t>”</w:t>
      </w:r>
    </w:p>
    <w:p w:rsidR="00CE3F9F" w:rsidRDefault="00CE3F9F" w:rsidP="00CE3F9F">
      <w:pPr>
        <w:rPr>
          <w:b/>
          <w:sz w:val="40"/>
          <w:u w:val="double"/>
        </w:rPr>
      </w:pPr>
    </w:p>
    <w:tbl>
      <w:tblPr>
        <w:tblStyle w:val="TableGrid"/>
        <w:tblW w:w="0" w:type="auto"/>
        <w:jc w:val="center"/>
        <w:tblLook w:val="04A0"/>
      </w:tblPr>
      <w:tblGrid>
        <w:gridCol w:w="1563"/>
        <w:gridCol w:w="1355"/>
        <w:gridCol w:w="1356"/>
        <w:gridCol w:w="1427"/>
        <w:gridCol w:w="1285"/>
        <w:gridCol w:w="1356"/>
      </w:tblGrid>
      <w:tr w:rsidR="00CE3F9F" w:rsidRPr="0080262D" w:rsidTr="00CE3F9F">
        <w:trPr>
          <w:trHeight w:val="1430"/>
          <w:jc w:val="center"/>
        </w:trPr>
        <w:tc>
          <w:tcPr>
            <w:tcW w:w="1563" w:type="dxa"/>
          </w:tcPr>
          <w:p w:rsidR="00CE3F9F" w:rsidRPr="0080262D" w:rsidRDefault="00F11C9A" w:rsidP="001F7171">
            <w:pPr>
              <w:rPr>
                <w:b/>
                <w:sz w:val="24"/>
              </w:rPr>
            </w:pPr>
            <w:r>
              <w:rPr>
                <w:b/>
                <w:sz w:val="24"/>
              </w:rPr>
              <w:t>“</w:t>
            </w:r>
            <w:r w:rsidR="00CE3F9F" w:rsidRPr="0080262D">
              <w:rPr>
                <w:b/>
                <w:sz w:val="24"/>
              </w:rPr>
              <w:t>Number of co integration equations</w:t>
            </w:r>
            <w:r>
              <w:rPr>
                <w:b/>
                <w:sz w:val="24"/>
              </w:rPr>
              <w:t>”</w:t>
            </w:r>
            <w:r w:rsidR="00CE3F9F" w:rsidRPr="0080262D">
              <w:rPr>
                <w:b/>
                <w:sz w:val="24"/>
              </w:rPr>
              <w:t xml:space="preserve"> </w:t>
            </w:r>
          </w:p>
        </w:tc>
        <w:tc>
          <w:tcPr>
            <w:tcW w:w="1355" w:type="dxa"/>
          </w:tcPr>
          <w:p w:rsidR="00CE3F9F" w:rsidRPr="0080262D" w:rsidRDefault="00CE3F9F" w:rsidP="001F7171">
            <w:pPr>
              <w:rPr>
                <w:b/>
                <w:sz w:val="24"/>
              </w:rPr>
            </w:pPr>
            <w:r w:rsidRPr="0080262D">
              <w:rPr>
                <w:b/>
                <w:sz w:val="24"/>
              </w:rPr>
              <w:t xml:space="preserve">Model 1 </w:t>
            </w:r>
          </w:p>
        </w:tc>
        <w:tc>
          <w:tcPr>
            <w:tcW w:w="1356" w:type="dxa"/>
          </w:tcPr>
          <w:p w:rsidR="00CE3F9F" w:rsidRPr="0080262D" w:rsidRDefault="00CE3F9F" w:rsidP="001F7171">
            <w:pPr>
              <w:rPr>
                <w:b/>
                <w:sz w:val="24"/>
              </w:rPr>
            </w:pPr>
            <w:r w:rsidRPr="0080262D">
              <w:rPr>
                <w:b/>
                <w:sz w:val="24"/>
              </w:rPr>
              <w:t xml:space="preserve">Model 2 </w:t>
            </w:r>
          </w:p>
        </w:tc>
        <w:tc>
          <w:tcPr>
            <w:tcW w:w="1427" w:type="dxa"/>
          </w:tcPr>
          <w:p w:rsidR="00CE3F9F" w:rsidRPr="0080262D" w:rsidRDefault="00CE3F9F" w:rsidP="001F7171">
            <w:pPr>
              <w:rPr>
                <w:b/>
                <w:sz w:val="24"/>
              </w:rPr>
            </w:pPr>
            <w:r w:rsidRPr="0080262D">
              <w:rPr>
                <w:b/>
                <w:sz w:val="24"/>
              </w:rPr>
              <w:t xml:space="preserve">Model 3 </w:t>
            </w:r>
          </w:p>
        </w:tc>
        <w:tc>
          <w:tcPr>
            <w:tcW w:w="1285" w:type="dxa"/>
          </w:tcPr>
          <w:p w:rsidR="00CE3F9F" w:rsidRPr="0080262D" w:rsidRDefault="00CE3F9F" w:rsidP="001F7171">
            <w:pPr>
              <w:rPr>
                <w:b/>
                <w:sz w:val="24"/>
              </w:rPr>
            </w:pPr>
            <w:r w:rsidRPr="0080262D">
              <w:rPr>
                <w:b/>
                <w:sz w:val="24"/>
              </w:rPr>
              <w:t xml:space="preserve">Model 4 </w:t>
            </w:r>
          </w:p>
        </w:tc>
        <w:tc>
          <w:tcPr>
            <w:tcW w:w="1356" w:type="dxa"/>
          </w:tcPr>
          <w:p w:rsidR="00CE3F9F" w:rsidRPr="0080262D" w:rsidRDefault="00CE3F9F" w:rsidP="001F7171">
            <w:pPr>
              <w:rPr>
                <w:b/>
                <w:sz w:val="24"/>
              </w:rPr>
            </w:pPr>
            <w:r w:rsidRPr="0080262D">
              <w:rPr>
                <w:b/>
                <w:sz w:val="24"/>
              </w:rPr>
              <w:t>Model 5</w:t>
            </w:r>
          </w:p>
        </w:tc>
      </w:tr>
      <w:tr w:rsidR="00CE3F9F" w:rsidRPr="0080262D" w:rsidTr="00CE3F9F">
        <w:trPr>
          <w:trHeight w:val="545"/>
          <w:jc w:val="center"/>
        </w:trPr>
        <w:tc>
          <w:tcPr>
            <w:tcW w:w="1563" w:type="dxa"/>
          </w:tcPr>
          <w:p w:rsidR="00CE3F9F" w:rsidRPr="0080262D" w:rsidRDefault="00CE3F9F" w:rsidP="001F7171">
            <w:pPr>
              <w:rPr>
                <w:sz w:val="24"/>
              </w:rPr>
            </w:pPr>
            <w:r w:rsidRPr="0080262D">
              <w:rPr>
                <w:sz w:val="24"/>
              </w:rPr>
              <w:t xml:space="preserve">0 </w:t>
            </w:r>
          </w:p>
        </w:tc>
        <w:tc>
          <w:tcPr>
            <w:tcW w:w="1355" w:type="dxa"/>
          </w:tcPr>
          <w:p w:rsidR="00CE3F9F" w:rsidRDefault="00CE3F9F" w:rsidP="00CE3F9F">
            <w:r w:rsidRPr="00845A2A">
              <w:t xml:space="preserve">9.769 </w:t>
            </w:r>
          </w:p>
        </w:tc>
        <w:tc>
          <w:tcPr>
            <w:tcW w:w="1356" w:type="dxa"/>
          </w:tcPr>
          <w:p w:rsidR="00CE3F9F" w:rsidRDefault="00CE3F9F" w:rsidP="00CE3F9F">
            <w:r w:rsidRPr="00845A2A">
              <w:t xml:space="preserve">9.769 </w:t>
            </w:r>
          </w:p>
        </w:tc>
        <w:tc>
          <w:tcPr>
            <w:tcW w:w="1427" w:type="dxa"/>
          </w:tcPr>
          <w:p w:rsidR="00CE3F9F" w:rsidRDefault="00CE3F9F" w:rsidP="00CE3F9F">
            <w:r w:rsidRPr="00845A2A">
              <w:t xml:space="preserve">9.621 </w:t>
            </w:r>
          </w:p>
        </w:tc>
        <w:tc>
          <w:tcPr>
            <w:tcW w:w="1285" w:type="dxa"/>
          </w:tcPr>
          <w:p w:rsidR="00CE3F9F" w:rsidRDefault="00CE3F9F" w:rsidP="00CE3F9F">
            <w:r w:rsidRPr="00845A2A">
              <w:t xml:space="preserve">9.621 </w:t>
            </w:r>
          </w:p>
        </w:tc>
        <w:tc>
          <w:tcPr>
            <w:tcW w:w="1356" w:type="dxa"/>
          </w:tcPr>
          <w:p w:rsidR="00CE3F9F" w:rsidRDefault="00CE3F9F">
            <w:r w:rsidRPr="00845A2A">
              <w:t xml:space="preserve">9.675 </w:t>
            </w:r>
          </w:p>
        </w:tc>
      </w:tr>
      <w:tr w:rsidR="00CE3F9F" w:rsidRPr="0080262D" w:rsidTr="00CE3F9F">
        <w:trPr>
          <w:trHeight w:val="545"/>
          <w:jc w:val="center"/>
        </w:trPr>
        <w:tc>
          <w:tcPr>
            <w:tcW w:w="1563" w:type="dxa"/>
          </w:tcPr>
          <w:p w:rsidR="00CE3F9F" w:rsidRPr="0080262D" w:rsidRDefault="00CE3F9F" w:rsidP="001F7171">
            <w:pPr>
              <w:rPr>
                <w:sz w:val="24"/>
              </w:rPr>
            </w:pPr>
            <w:r w:rsidRPr="0080262D">
              <w:rPr>
                <w:sz w:val="24"/>
              </w:rPr>
              <w:t>1</w:t>
            </w:r>
          </w:p>
        </w:tc>
        <w:tc>
          <w:tcPr>
            <w:tcW w:w="1355" w:type="dxa"/>
          </w:tcPr>
          <w:p w:rsidR="00CE3F9F" w:rsidRDefault="00CE3F9F" w:rsidP="00CE3F9F">
            <w:r w:rsidRPr="0082600E">
              <w:t xml:space="preserve">9.732 </w:t>
            </w:r>
          </w:p>
        </w:tc>
        <w:tc>
          <w:tcPr>
            <w:tcW w:w="1356" w:type="dxa"/>
          </w:tcPr>
          <w:p w:rsidR="00CE3F9F" w:rsidRDefault="00CE3F9F" w:rsidP="00CE3F9F">
            <w:r w:rsidRPr="0082600E">
              <w:t xml:space="preserve">9.513 </w:t>
            </w:r>
          </w:p>
        </w:tc>
        <w:tc>
          <w:tcPr>
            <w:tcW w:w="1427" w:type="dxa"/>
          </w:tcPr>
          <w:p w:rsidR="00CE3F9F" w:rsidRDefault="00CE3F9F" w:rsidP="00CE3F9F">
            <w:r w:rsidRPr="0082600E">
              <w:t xml:space="preserve">9.349 </w:t>
            </w:r>
          </w:p>
        </w:tc>
        <w:tc>
          <w:tcPr>
            <w:tcW w:w="1285" w:type="dxa"/>
          </w:tcPr>
          <w:p w:rsidR="00CE3F9F" w:rsidRDefault="00CE3F9F" w:rsidP="00CE3F9F">
            <w:r w:rsidRPr="0082600E">
              <w:t xml:space="preserve">9.343 </w:t>
            </w:r>
          </w:p>
        </w:tc>
        <w:tc>
          <w:tcPr>
            <w:tcW w:w="1356" w:type="dxa"/>
          </w:tcPr>
          <w:p w:rsidR="00CE3F9F" w:rsidRDefault="00CE3F9F" w:rsidP="00CE3F9F">
            <w:r w:rsidRPr="0082600E">
              <w:t xml:space="preserve"> 9.332*</w:t>
            </w:r>
          </w:p>
        </w:tc>
      </w:tr>
      <w:tr w:rsidR="00CE3F9F" w:rsidRPr="0080262D" w:rsidTr="00CE3F9F">
        <w:trPr>
          <w:trHeight w:val="593"/>
          <w:jc w:val="center"/>
        </w:trPr>
        <w:tc>
          <w:tcPr>
            <w:tcW w:w="1563" w:type="dxa"/>
          </w:tcPr>
          <w:p w:rsidR="00CE3F9F" w:rsidRPr="0080262D" w:rsidRDefault="00CE3F9F" w:rsidP="001F7171">
            <w:pPr>
              <w:rPr>
                <w:sz w:val="24"/>
              </w:rPr>
            </w:pPr>
            <w:r w:rsidRPr="0080262D">
              <w:rPr>
                <w:sz w:val="24"/>
              </w:rPr>
              <w:t>2</w:t>
            </w:r>
          </w:p>
        </w:tc>
        <w:tc>
          <w:tcPr>
            <w:tcW w:w="1355" w:type="dxa"/>
          </w:tcPr>
          <w:p w:rsidR="00CE3F9F" w:rsidRDefault="00CE3F9F" w:rsidP="00CE3F9F">
            <w:r w:rsidRPr="005C0E9C">
              <w:t xml:space="preserve">9.888 </w:t>
            </w:r>
          </w:p>
        </w:tc>
        <w:tc>
          <w:tcPr>
            <w:tcW w:w="1356" w:type="dxa"/>
          </w:tcPr>
          <w:p w:rsidR="00CE3F9F" w:rsidRDefault="00CE3F9F" w:rsidP="00CE3F9F">
            <w:r w:rsidRPr="005C0E9C">
              <w:t xml:space="preserve">9.602 </w:t>
            </w:r>
          </w:p>
        </w:tc>
        <w:tc>
          <w:tcPr>
            <w:tcW w:w="1427" w:type="dxa"/>
          </w:tcPr>
          <w:p w:rsidR="00CE3F9F" w:rsidRDefault="00CE3F9F" w:rsidP="00CE3F9F">
            <w:r w:rsidRPr="005C0E9C">
              <w:t xml:space="preserve"> 9.602 </w:t>
            </w:r>
          </w:p>
        </w:tc>
        <w:tc>
          <w:tcPr>
            <w:tcW w:w="1285" w:type="dxa"/>
          </w:tcPr>
          <w:p w:rsidR="00CE3F9F" w:rsidRDefault="00CE3F9F" w:rsidP="00CE3F9F">
            <w:r w:rsidRPr="005C0E9C">
              <w:t xml:space="preserve">9.508 </w:t>
            </w:r>
          </w:p>
        </w:tc>
        <w:tc>
          <w:tcPr>
            <w:tcW w:w="1356" w:type="dxa"/>
          </w:tcPr>
          <w:p w:rsidR="00CE3F9F" w:rsidRDefault="00CE3F9F">
            <w:r w:rsidRPr="005C0E9C">
              <w:t xml:space="preserve">9.508 </w:t>
            </w:r>
          </w:p>
        </w:tc>
      </w:tr>
    </w:tbl>
    <w:p w:rsidR="00CE3F9F" w:rsidRDefault="00CE3F9F" w:rsidP="00CE3F9F">
      <w:pPr>
        <w:rPr>
          <w:sz w:val="24"/>
        </w:rPr>
      </w:pPr>
    </w:p>
    <w:p w:rsidR="00CE3F9F" w:rsidRDefault="00F11C9A" w:rsidP="00CE3F9F">
      <w:pPr>
        <w:jc w:val="center"/>
      </w:pPr>
      <w:r>
        <w:lastRenderedPageBreak/>
        <w:t>“</w:t>
      </w:r>
      <w:r w:rsidR="00CE3F9F">
        <w:t>*indicates optimal model specificat</w:t>
      </w:r>
      <w:r>
        <w:t>ion selected by the AIC Results”</w:t>
      </w:r>
    </w:p>
    <w:p w:rsidR="00CE3F9F" w:rsidRDefault="00CE3F9F" w:rsidP="00F11C9A"/>
    <w:p w:rsidR="00CE3F9F" w:rsidRDefault="00F11C9A" w:rsidP="00CE3F9F">
      <w:pPr>
        <w:jc w:val="center"/>
        <w:rPr>
          <w:b/>
          <w:sz w:val="24"/>
        </w:rPr>
      </w:pPr>
      <w:r>
        <w:rPr>
          <w:b/>
          <w:sz w:val="24"/>
        </w:rPr>
        <w:t>“</w:t>
      </w:r>
      <w:r w:rsidR="00CE3F9F" w:rsidRPr="00C764C0">
        <w:rPr>
          <w:b/>
          <w:sz w:val="24"/>
        </w:rPr>
        <w:t>Table</w:t>
      </w:r>
      <w:r w:rsidR="00CE3F9F">
        <w:rPr>
          <w:b/>
          <w:sz w:val="24"/>
        </w:rPr>
        <w:t xml:space="preserve"> 19</w:t>
      </w:r>
      <w:r w:rsidR="00CE3F9F" w:rsidRPr="00C764C0">
        <w:rPr>
          <w:b/>
          <w:sz w:val="24"/>
        </w:rPr>
        <w:t>: Johansen Cointegration Test (Trace Eigen value Statistics)</w:t>
      </w:r>
      <w:r>
        <w:rPr>
          <w:b/>
          <w:sz w:val="24"/>
        </w:rPr>
        <w:t>”</w:t>
      </w:r>
    </w:p>
    <w:p w:rsidR="00CE3F9F" w:rsidRPr="00C764C0" w:rsidRDefault="00CE3F9F" w:rsidP="00CE3F9F">
      <w:pPr>
        <w:jc w:val="center"/>
        <w:rPr>
          <w:b/>
          <w:sz w:val="44"/>
          <w:u w:val="double"/>
        </w:rPr>
      </w:pPr>
    </w:p>
    <w:tbl>
      <w:tblPr>
        <w:tblStyle w:val="TableGrid"/>
        <w:tblW w:w="9620" w:type="dxa"/>
        <w:jc w:val="center"/>
        <w:tblLook w:val="04A0"/>
      </w:tblPr>
      <w:tblGrid>
        <w:gridCol w:w="2405"/>
        <w:gridCol w:w="2405"/>
        <w:gridCol w:w="1455"/>
        <w:gridCol w:w="1515"/>
        <w:gridCol w:w="1840"/>
      </w:tblGrid>
      <w:tr w:rsidR="00CE3F9F" w:rsidRPr="00C764C0" w:rsidTr="002D7AEE">
        <w:trPr>
          <w:trHeight w:val="1121"/>
          <w:jc w:val="center"/>
        </w:trPr>
        <w:tc>
          <w:tcPr>
            <w:tcW w:w="2405" w:type="dxa"/>
          </w:tcPr>
          <w:p w:rsidR="00CE3F9F" w:rsidRPr="00C764C0" w:rsidRDefault="00F11C9A" w:rsidP="001F7171">
            <w:pPr>
              <w:rPr>
                <w:b/>
                <w:sz w:val="24"/>
              </w:rPr>
            </w:pPr>
            <w:r>
              <w:rPr>
                <w:b/>
                <w:sz w:val="24"/>
              </w:rPr>
              <w:t>“</w:t>
            </w:r>
            <w:r w:rsidR="00CE3F9F" w:rsidRPr="00C764C0">
              <w:rPr>
                <w:b/>
                <w:sz w:val="24"/>
              </w:rPr>
              <w:t>Number of co integrating equations</w:t>
            </w:r>
            <w:r>
              <w:rPr>
                <w:b/>
                <w:sz w:val="24"/>
              </w:rPr>
              <w:t>”</w:t>
            </w:r>
            <w:r w:rsidR="00CE3F9F" w:rsidRPr="00C764C0">
              <w:rPr>
                <w:b/>
                <w:sz w:val="24"/>
              </w:rPr>
              <w:t xml:space="preserve"> </w:t>
            </w:r>
          </w:p>
        </w:tc>
        <w:tc>
          <w:tcPr>
            <w:tcW w:w="2405" w:type="dxa"/>
          </w:tcPr>
          <w:p w:rsidR="00CE3F9F" w:rsidRPr="00C764C0" w:rsidRDefault="00CE3F9F" w:rsidP="001F7171">
            <w:pPr>
              <w:rPr>
                <w:b/>
                <w:sz w:val="24"/>
              </w:rPr>
            </w:pPr>
            <w:r w:rsidRPr="00C764C0">
              <w:rPr>
                <w:b/>
                <w:sz w:val="24"/>
              </w:rPr>
              <w:t>Eigen</w:t>
            </w:r>
            <w:r>
              <w:rPr>
                <w:b/>
                <w:sz w:val="24"/>
              </w:rPr>
              <w:t xml:space="preserve"> </w:t>
            </w:r>
            <w:r w:rsidRPr="00C764C0">
              <w:rPr>
                <w:b/>
                <w:sz w:val="24"/>
              </w:rPr>
              <w:t xml:space="preserve">value </w:t>
            </w:r>
          </w:p>
        </w:tc>
        <w:tc>
          <w:tcPr>
            <w:tcW w:w="1455" w:type="dxa"/>
            <w:tcBorders>
              <w:right w:val="single" w:sz="4" w:space="0" w:color="auto"/>
            </w:tcBorders>
          </w:tcPr>
          <w:p w:rsidR="00CE3F9F" w:rsidRPr="00C764C0" w:rsidRDefault="00CE3F9F" w:rsidP="001F7171">
            <w:pPr>
              <w:rPr>
                <w:b/>
                <w:sz w:val="24"/>
              </w:rPr>
            </w:pPr>
            <w:r w:rsidRPr="00C764C0">
              <w:rPr>
                <w:b/>
                <w:sz w:val="24"/>
              </w:rPr>
              <w:t xml:space="preserve">Trace statics </w:t>
            </w:r>
          </w:p>
        </w:tc>
        <w:tc>
          <w:tcPr>
            <w:tcW w:w="1515" w:type="dxa"/>
            <w:tcBorders>
              <w:left w:val="single" w:sz="4" w:space="0" w:color="auto"/>
            </w:tcBorders>
          </w:tcPr>
          <w:p w:rsidR="00CE3F9F" w:rsidRPr="00C764C0" w:rsidRDefault="00CE3F9F" w:rsidP="00CE3F9F">
            <w:pPr>
              <w:rPr>
                <w:b/>
                <w:sz w:val="24"/>
              </w:rPr>
            </w:pPr>
            <w:r>
              <w:rPr>
                <w:b/>
                <w:sz w:val="24"/>
              </w:rPr>
              <w:t>5</w:t>
            </w:r>
            <w:r w:rsidRPr="00C764C0">
              <w:rPr>
                <w:b/>
                <w:sz w:val="24"/>
              </w:rPr>
              <w:t>% critical value</w:t>
            </w:r>
          </w:p>
        </w:tc>
        <w:tc>
          <w:tcPr>
            <w:tcW w:w="1840" w:type="dxa"/>
          </w:tcPr>
          <w:p w:rsidR="00CE3F9F" w:rsidRPr="00C764C0" w:rsidRDefault="00CE3F9F" w:rsidP="001F7171">
            <w:pPr>
              <w:rPr>
                <w:b/>
                <w:sz w:val="24"/>
              </w:rPr>
            </w:pPr>
            <w:r>
              <w:rPr>
                <w:b/>
                <w:sz w:val="24"/>
              </w:rPr>
              <w:t>10</w:t>
            </w:r>
            <w:r w:rsidRPr="00C764C0">
              <w:rPr>
                <w:b/>
                <w:sz w:val="24"/>
              </w:rPr>
              <w:t>% critical value</w:t>
            </w:r>
          </w:p>
        </w:tc>
      </w:tr>
      <w:tr w:rsidR="00CE3F9F" w:rsidRPr="00C764C0" w:rsidTr="002D7AEE">
        <w:trPr>
          <w:trHeight w:val="1035"/>
          <w:jc w:val="center"/>
        </w:trPr>
        <w:tc>
          <w:tcPr>
            <w:tcW w:w="2405" w:type="dxa"/>
          </w:tcPr>
          <w:p w:rsidR="00CE3F9F" w:rsidRDefault="00CE3F9F" w:rsidP="001F7171">
            <w:r w:rsidRPr="00305A25">
              <w:t xml:space="preserve">None* </w:t>
            </w:r>
          </w:p>
        </w:tc>
        <w:tc>
          <w:tcPr>
            <w:tcW w:w="2405" w:type="dxa"/>
          </w:tcPr>
          <w:p w:rsidR="00CE3F9F" w:rsidRDefault="00CE3F9F" w:rsidP="00CE3F9F">
            <w:r w:rsidRPr="00E6317C">
              <w:t xml:space="preserve">.466 </w:t>
            </w:r>
          </w:p>
        </w:tc>
        <w:tc>
          <w:tcPr>
            <w:tcW w:w="1455" w:type="dxa"/>
            <w:tcBorders>
              <w:right w:val="single" w:sz="4" w:space="0" w:color="auto"/>
            </w:tcBorders>
          </w:tcPr>
          <w:p w:rsidR="00CE3F9F" w:rsidRDefault="00CE3F9F" w:rsidP="00CE3F9F">
            <w:r w:rsidRPr="00E6317C">
              <w:t xml:space="preserve">20.692 </w:t>
            </w:r>
          </w:p>
        </w:tc>
        <w:tc>
          <w:tcPr>
            <w:tcW w:w="1515" w:type="dxa"/>
            <w:tcBorders>
              <w:left w:val="single" w:sz="4" w:space="0" w:color="auto"/>
            </w:tcBorders>
          </w:tcPr>
          <w:p w:rsidR="00CE3F9F" w:rsidRDefault="00CE3F9F" w:rsidP="00CE3F9F">
            <w:r w:rsidRPr="00E6317C">
              <w:t xml:space="preserve">. 18.397 </w:t>
            </w:r>
          </w:p>
        </w:tc>
        <w:tc>
          <w:tcPr>
            <w:tcW w:w="1840" w:type="dxa"/>
          </w:tcPr>
          <w:p w:rsidR="00CE3F9F" w:rsidRDefault="00CE3F9F" w:rsidP="00CE3F9F">
            <w:r w:rsidRPr="00E6317C">
              <w:t xml:space="preserve"> 16.106</w:t>
            </w:r>
          </w:p>
        </w:tc>
      </w:tr>
      <w:tr w:rsidR="00CE3F9F" w:rsidRPr="00C764C0" w:rsidTr="002D7AEE">
        <w:trPr>
          <w:trHeight w:val="575"/>
          <w:jc w:val="center"/>
        </w:trPr>
        <w:tc>
          <w:tcPr>
            <w:tcW w:w="2405" w:type="dxa"/>
          </w:tcPr>
          <w:p w:rsidR="00CE3F9F" w:rsidRDefault="00CE3F9F" w:rsidP="001F7171">
            <w:r w:rsidRPr="00261C6A">
              <w:t xml:space="preserve">At most </w:t>
            </w:r>
            <w:r>
              <w:t>1</w:t>
            </w:r>
          </w:p>
        </w:tc>
        <w:tc>
          <w:tcPr>
            <w:tcW w:w="2405" w:type="dxa"/>
          </w:tcPr>
          <w:p w:rsidR="00CE3F9F" w:rsidRDefault="00CE3F9F" w:rsidP="00CE3F9F">
            <w:r w:rsidRPr="00D10C6B">
              <w:t xml:space="preserve">.104 </w:t>
            </w:r>
          </w:p>
        </w:tc>
        <w:tc>
          <w:tcPr>
            <w:tcW w:w="1455" w:type="dxa"/>
            <w:tcBorders>
              <w:right w:val="single" w:sz="4" w:space="0" w:color="auto"/>
            </w:tcBorders>
          </w:tcPr>
          <w:p w:rsidR="00CE3F9F" w:rsidRDefault="00CE3F9F" w:rsidP="00CE3F9F">
            <w:r w:rsidRPr="00D10C6B">
              <w:t xml:space="preserve"> 3.091 </w:t>
            </w:r>
          </w:p>
        </w:tc>
        <w:tc>
          <w:tcPr>
            <w:tcW w:w="1515" w:type="dxa"/>
            <w:tcBorders>
              <w:left w:val="single" w:sz="4" w:space="0" w:color="auto"/>
            </w:tcBorders>
          </w:tcPr>
          <w:p w:rsidR="00CE3F9F" w:rsidRDefault="00CE3F9F" w:rsidP="00CE3F9F">
            <w:r w:rsidRPr="00D10C6B">
              <w:t xml:space="preserve">3.841 </w:t>
            </w:r>
          </w:p>
        </w:tc>
        <w:tc>
          <w:tcPr>
            <w:tcW w:w="1840" w:type="dxa"/>
          </w:tcPr>
          <w:p w:rsidR="00CE3F9F" w:rsidRDefault="00CE3F9F">
            <w:r w:rsidRPr="00D10C6B">
              <w:t>2.705</w:t>
            </w:r>
          </w:p>
        </w:tc>
      </w:tr>
    </w:tbl>
    <w:p w:rsidR="00CE3F9F" w:rsidRDefault="00CE3F9F" w:rsidP="00CE3F9F">
      <w:pPr>
        <w:jc w:val="center"/>
        <w:rPr>
          <w:sz w:val="24"/>
        </w:rPr>
      </w:pPr>
    </w:p>
    <w:p w:rsidR="00CE3F9F" w:rsidRPr="00CE3F9F" w:rsidRDefault="00F11C9A" w:rsidP="00CE3F9F">
      <w:pPr>
        <w:jc w:val="center"/>
        <w:rPr>
          <w:sz w:val="24"/>
        </w:rPr>
      </w:pPr>
      <w:r>
        <w:rPr>
          <w:sz w:val="24"/>
        </w:rPr>
        <w:t>“</w:t>
      </w:r>
      <w:r w:rsidR="00CE3F9F" w:rsidRPr="00CE3F9F">
        <w:rPr>
          <w:sz w:val="24"/>
        </w:rPr>
        <w:t>*indicates significance at 5% and 10% level</w:t>
      </w:r>
      <w:r>
        <w:rPr>
          <w:sz w:val="24"/>
        </w:rPr>
        <w:t>”</w:t>
      </w:r>
    </w:p>
    <w:p w:rsidR="00CE3F9F" w:rsidRDefault="00CE3F9F" w:rsidP="00CE3F9F">
      <w:pPr>
        <w:rPr>
          <w:b/>
          <w:sz w:val="24"/>
        </w:rPr>
      </w:pPr>
    </w:p>
    <w:p w:rsidR="00CE3F9F" w:rsidRDefault="00F11C9A" w:rsidP="00CE3F9F">
      <w:pPr>
        <w:jc w:val="center"/>
        <w:rPr>
          <w:b/>
          <w:sz w:val="24"/>
        </w:rPr>
      </w:pPr>
      <w:r>
        <w:rPr>
          <w:b/>
          <w:sz w:val="24"/>
        </w:rPr>
        <w:t>“</w:t>
      </w:r>
      <w:r w:rsidR="00CE3F9F" w:rsidRPr="00C764C0">
        <w:rPr>
          <w:b/>
          <w:sz w:val="24"/>
        </w:rPr>
        <w:t xml:space="preserve">Table </w:t>
      </w:r>
      <w:r w:rsidR="00CE3F9F">
        <w:rPr>
          <w:b/>
          <w:sz w:val="24"/>
        </w:rPr>
        <w:t>20</w:t>
      </w:r>
      <w:r w:rsidR="00CE3F9F" w:rsidRPr="00C764C0">
        <w:rPr>
          <w:b/>
          <w:sz w:val="24"/>
        </w:rPr>
        <w:t>: Results of Johansen Co integration Test (Maximum Eigen value Statistics)</w:t>
      </w:r>
      <w:r>
        <w:rPr>
          <w:b/>
          <w:sz w:val="24"/>
        </w:rPr>
        <w:t>”</w:t>
      </w:r>
    </w:p>
    <w:p w:rsidR="00CE3F9F" w:rsidRDefault="00CE3F9F" w:rsidP="00CE3F9F">
      <w:pPr>
        <w:jc w:val="center"/>
        <w:rPr>
          <w:b/>
          <w:sz w:val="24"/>
        </w:rPr>
      </w:pPr>
    </w:p>
    <w:tbl>
      <w:tblPr>
        <w:tblStyle w:val="TableGrid"/>
        <w:tblW w:w="9620" w:type="dxa"/>
        <w:jc w:val="center"/>
        <w:tblLook w:val="04A0"/>
      </w:tblPr>
      <w:tblGrid>
        <w:gridCol w:w="2368"/>
        <w:gridCol w:w="2348"/>
        <w:gridCol w:w="1434"/>
        <w:gridCol w:w="1540"/>
        <w:gridCol w:w="1930"/>
      </w:tblGrid>
      <w:tr w:rsidR="00CE3F9F" w:rsidRPr="00C764C0" w:rsidTr="002D7AEE">
        <w:trPr>
          <w:trHeight w:val="1121"/>
          <w:jc w:val="center"/>
        </w:trPr>
        <w:tc>
          <w:tcPr>
            <w:tcW w:w="2368" w:type="dxa"/>
          </w:tcPr>
          <w:p w:rsidR="00CE3F9F" w:rsidRPr="00C764C0" w:rsidRDefault="00F11C9A" w:rsidP="001F7171">
            <w:pPr>
              <w:rPr>
                <w:b/>
                <w:sz w:val="24"/>
              </w:rPr>
            </w:pPr>
            <w:r>
              <w:rPr>
                <w:b/>
                <w:sz w:val="24"/>
              </w:rPr>
              <w:t>“</w:t>
            </w:r>
            <w:r w:rsidR="00CE3F9F" w:rsidRPr="00C764C0">
              <w:rPr>
                <w:b/>
                <w:sz w:val="24"/>
              </w:rPr>
              <w:t>Number of co integrating equations</w:t>
            </w:r>
            <w:r>
              <w:rPr>
                <w:b/>
                <w:sz w:val="24"/>
              </w:rPr>
              <w:t>”</w:t>
            </w:r>
            <w:r w:rsidR="00CE3F9F" w:rsidRPr="00C764C0">
              <w:rPr>
                <w:b/>
                <w:sz w:val="24"/>
              </w:rPr>
              <w:t xml:space="preserve"> </w:t>
            </w:r>
          </w:p>
        </w:tc>
        <w:tc>
          <w:tcPr>
            <w:tcW w:w="2348" w:type="dxa"/>
          </w:tcPr>
          <w:p w:rsidR="00CE3F9F" w:rsidRPr="00C764C0" w:rsidRDefault="00CE3F9F" w:rsidP="001F7171">
            <w:pPr>
              <w:rPr>
                <w:b/>
                <w:sz w:val="24"/>
              </w:rPr>
            </w:pPr>
            <w:r w:rsidRPr="00C764C0">
              <w:rPr>
                <w:b/>
                <w:sz w:val="24"/>
              </w:rPr>
              <w:t>Eigen</w:t>
            </w:r>
            <w:r>
              <w:rPr>
                <w:b/>
                <w:sz w:val="24"/>
              </w:rPr>
              <w:t xml:space="preserve"> </w:t>
            </w:r>
            <w:r w:rsidRPr="00C764C0">
              <w:rPr>
                <w:b/>
                <w:sz w:val="24"/>
              </w:rPr>
              <w:t xml:space="preserve">value </w:t>
            </w:r>
          </w:p>
        </w:tc>
        <w:tc>
          <w:tcPr>
            <w:tcW w:w="1434" w:type="dxa"/>
            <w:tcBorders>
              <w:right w:val="single" w:sz="4" w:space="0" w:color="auto"/>
            </w:tcBorders>
          </w:tcPr>
          <w:p w:rsidR="00CE3F9F" w:rsidRPr="00C764C0" w:rsidRDefault="00CE3F9F" w:rsidP="001F7171">
            <w:pPr>
              <w:rPr>
                <w:b/>
                <w:sz w:val="24"/>
              </w:rPr>
            </w:pPr>
            <w:r w:rsidRPr="00C764C0">
              <w:rPr>
                <w:b/>
                <w:sz w:val="24"/>
              </w:rPr>
              <w:t xml:space="preserve">Trace statics </w:t>
            </w:r>
          </w:p>
        </w:tc>
        <w:tc>
          <w:tcPr>
            <w:tcW w:w="1540" w:type="dxa"/>
            <w:tcBorders>
              <w:left w:val="single" w:sz="4" w:space="0" w:color="auto"/>
            </w:tcBorders>
          </w:tcPr>
          <w:p w:rsidR="00CE3F9F" w:rsidRPr="00C764C0" w:rsidRDefault="00CE3F9F" w:rsidP="001F7171">
            <w:pPr>
              <w:rPr>
                <w:b/>
                <w:sz w:val="24"/>
              </w:rPr>
            </w:pPr>
            <w:r>
              <w:rPr>
                <w:b/>
                <w:sz w:val="24"/>
              </w:rPr>
              <w:t>5</w:t>
            </w:r>
            <w:r w:rsidRPr="00C764C0">
              <w:rPr>
                <w:b/>
                <w:sz w:val="24"/>
              </w:rPr>
              <w:t>% critical value</w:t>
            </w:r>
          </w:p>
        </w:tc>
        <w:tc>
          <w:tcPr>
            <w:tcW w:w="1930" w:type="dxa"/>
          </w:tcPr>
          <w:p w:rsidR="00CE3F9F" w:rsidRPr="00C764C0" w:rsidRDefault="00CE3F9F" w:rsidP="001F7171">
            <w:pPr>
              <w:rPr>
                <w:b/>
                <w:sz w:val="24"/>
              </w:rPr>
            </w:pPr>
            <w:r>
              <w:rPr>
                <w:b/>
                <w:sz w:val="24"/>
              </w:rPr>
              <w:t>10</w:t>
            </w:r>
            <w:r w:rsidRPr="00C764C0">
              <w:rPr>
                <w:b/>
                <w:sz w:val="24"/>
              </w:rPr>
              <w:t>% critical value</w:t>
            </w:r>
          </w:p>
        </w:tc>
      </w:tr>
      <w:tr w:rsidR="002D7AEE" w:rsidRPr="00C764C0" w:rsidTr="002D7AEE">
        <w:trPr>
          <w:trHeight w:val="1035"/>
          <w:jc w:val="center"/>
        </w:trPr>
        <w:tc>
          <w:tcPr>
            <w:tcW w:w="2368" w:type="dxa"/>
          </w:tcPr>
          <w:p w:rsidR="002D7AEE" w:rsidRDefault="002D7AEE" w:rsidP="001F7171">
            <w:r w:rsidRPr="00305A25">
              <w:t xml:space="preserve">None* </w:t>
            </w:r>
          </w:p>
        </w:tc>
        <w:tc>
          <w:tcPr>
            <w:tcW w:w="2348" w:type="dxa"/>
          </w:tcPr>
          <w:p w:rsidR="002D7AEE" w:rsidRDefault="002D7AEE" w:rsidP="002D7AEE">
            <w:r w:rsidRPr="00442616">
              <w:t xml:space="preserve">.466 </w:t>
            </w:r>
          </w:p>
        </w:tc>
        <w:tc>
          <w:tcPr>
            <w:tcW w:w="1434" w:type="dxa"/>
            <w:tcBorders>
              <w:right w:val="single" w:sz="4" w:space="0" w:color="auto"/>
            </w:tcBorders>
          </w:tcPr>
          <w:p w:rsidR="002D7AEE" w:rsidRDefault="002D7AEE" w:rsidP="002D7AEE">
            <w:r w:rsidRPr="00442616">
              <w:t xml:space="preserve">17.600 </w:t>
            </w:r>
          </w:p>
        </w:tc>
        <w:tc>
          <w:tcPr>
            <w:tcW w:w="1540" w:type="dxa"/>
            <w:tcBorders>
              <w:left w:val="single" w:sz="4" w:space="0" w:color="auto"/>
            </w:tcBorders>
          </w:tcPr>
          <w:p w:rsidR="002D7AEE" w:rsidRDefault="002D7AEE" w:rsidP="002D7AEE">
            <w:r w:rsidRPr="00442616">
              <w:t xml:space="preserve"> 17.147 </w:t>
            </w:r>
          </w:p>
        </w:tc>
        <w:tc>
          <w:tcPr>
            <w:tcW w:w="1930" w:type="dxa"/>
          </w:tcPr>
          <w:p w:rsidR="002D7AEE" w:rsidRDefault="002D7AEE">
            <w:r w:rsidRPr="00442616">
              <w:t xml:space="preserve">15.001 </w:t>
            </w:r>
          </w:p>
        </w:tc>
      </w:tr>
      <w:tr w:rsidR="00CE3F9F" w:rsidRPr="00C764C0" w:rsidTr="002D7AEE">
        <w:trPr>
          <w:trHeight w:val="575"/>
          <w:jc w:val="center"/>
        </w:trPr>
        <w:tc>
          <w:tcPr>
            <w:tcW w:w="2368" w:type="dxa"/>
          </w:tcPr>
          <w:p w:rsidR="00CE3F9F" w:rsidRDefault="00CE3F9F" w:rsidP="001F7171">
            <w:r w:rsidRPr="00261C6A">
              <w:t xml:space="preserve">At most </w:t>
            </w:r>
            <w:r>
              <w:t>1</w:t>
            </w:r>
          </w:p>
        </w:tc>
        <w:tc>
          <w:tcPr>
            <w:tcW w:w="2348" w:type="dxa"/>
          </w:tcPr>
          <w:p w:rsidR="00CE3F9F" w:rsidRDefault="00CE3F9F" w:rsidP="001F7171">
            <w:r w:rsidRPr="00D10C6B">
              <w:t xml:space="preserve">.104 </w:t>
            </w:r>
          </w:p>
        </w:tc>
        <w:tc>
          <w:tcPr>
            <w:tcW w:w="1434" w:type="dxa"/>
            <w:tcBorders>
              <w:right w:val="single" w:sz="4" w:space="0" w:color="auto"/>
            </w:tcBorders>
          </w:tcPr>
          <w:p w:rsidR="00CE3F9F" w:rsidRDefault="00CE3F9F" w:rsidP="001F7171">
            <w:r w:rsidRPr="00D10C6B">
              <w:t xml:space="preserve"> 3.091 </w:t>
            </w:r>
          </w:p>
        </w:tc>
        <w:tc>
          <w:tcPr>
            <w:tcW w:w="1540" w:type="dxa"/>
            <w:tcBorders>
              <w:left w:val="single" w:sz="4" w:space="0" w:color="auto"/>
            </w:tcBorders>
          </w:tcPr>
          <w:p w:rsidR="00CE3F9F" w:rsidRDefault="00CE3F9F" w:rsidP="001F7171">
            <w:r w:rsidRPr="00D10C6B">
              <w:t xml:space="preserve">3.841 </w:t>
            </w:r>
          </w:p>
        </w:tc>
        <w:tc>
          <w:tcPr>
            <w:tcW w:w="1930" w:type="dxa"/>
          </w:tcPr>
          <w:p w:rsidR="00CE3F9F" w:rsidRDefault="00CE3F9F" w:rsidP="001F7171">
            <w:r w:rsidRPr="00D10C6B">
              <w:t>2.705</w:t>
            </w:r>
          </w:p>
        </w:tc>
      </w:tr>
    </w:tbl>
    <w:p w:rsidR="00CE3F9F" w:rsidRPr="00C764C0" w:rsidRDefault="00CE3F9F" w:rsidP="00CE3F9F">
      <w:pPr>
        <w:jc w:val="center"/>
        <w:rPr>
          <w:b/>
          <w:sz w:val="24"/>
        </w:rPr>
      </w:pPr>
    </w:p>
    <w:p w:rsidR="002D7AEE" w:rsidRDefault="00F11C9A" w:rsidP="002D7AEE">
      <w:pPr>
        <w:jc w:val="center"/>
        <w:rPr>
          <w:sz w:val="24"/>
        </w:rPr>
      </w:pPr>
      <w:r>
        <w:rPr>
          <w:sz w:val="24"/>
        </w:rPr>
        <w:t>“</w:t>
      </w:r>
      <w:r w:rsidR="002D7AEE" w:rsidRPr="002D7AEE">
        <w:rPr>
          <w:sz w:val="24"/>
        </w:rPr>
        <w:t>*indicates significance at 5% and 10% level</w:t>
      </w:r>
      <w:r>
        <w:rPr>
          <w:sz w:val="24"/>
        </w:rPr>
        <w:t>”</w:t>
      </w:r>
    </w:p>
    <w:p w:rsidR="002D7AEE" w:rsidRPr="002D7AEE" w:rsidRDefault="00F11C9A" w:rsidP="002D7AEE">
      <w:pPr>
        <w:rPr>
          <w:sz w:val="24"/>
        </w:rPr>
      </w:pPr>
      <w:r>
        <w:rPr>
          <w:sz w:val="24"/>
        </w:rPr>
        <w:t>“</w:t>
      </w:r>
      <w:r w:rsidR="002D7AEE" w:rsidRPr="002D7AEE">
        <w:rPr>
          <w:sz w:val="24"/>
        </w:rPr>
        <w:t xml:space="preserve">Theoretically there exists a positive correlation between high exchange rate and economic growth of a country. The depreciation stimulates economic growth, if the imports are price elastic and comprised of consumer items or the exports are price elastic. It may be particular </w:t>
      </w:r>
      <w:r w:rsidR="002D7AEE" w:rsidRPr="002D7AEE">
        <w:rPr>
          <w:sz w:val="24"/>
        </w:rPr>
        <w:lastRenderedPageBreak/>
        <w:t>case for developing economies. On the other hand, due to economic development there would be efficient use of resources, adaptation of technology and refined human capital resulting into better quality output in a bigger volume for exports. Consequently prices of exports are decreased and the relative prices of imports are increased. In the case of Pakistan, the scenario is different. The major imports are comprised of raw material like machinery, petroleum, oil and lubricants and chemicals. On the other hand major exports are consisted of agricultural products. It explains the results of current study, i.e. no causality between the exchange rate and GDP.</w:t>
      </w:r>
      <w:r>
        <w:rPr>
          <w:sz w:val="24"/>
        </w:rPr>
        <w:t>”</w:t>
      </w:r>
    </w:p>
    <w:p w:rsidR="002D7AEE" w:rsidRDefault="002D7AEE" w:rsidP="00CE3F9F">
      <w:pPr>
        <w:jc w:val="center"/>
      </w:pPr>
    </w:p>
    <w:p w:rsidR="00CE3F9F" w:rsidRPr="00C764C0" w:rsidRDefault="00F11C9A" w:rsidP="00CE3F9F">
      <w:pPr>
        <w:jc w:val="center"/>
        <w:rPr>
          <w:b/>
          <w:sz w:val="24"/>
        </w:rPr>
      </w:pPr>
      <w:r>
        <w:rPr>
          <w:b/>
          <w:sz w:val="24"/>
        </w:rPr>
        <w:t>“</w:t>
      </w:r>
      <w:r w:rsidR="00CE3F9F" w:rsidRPr="00C764C0">
        <w:rPr>
          <w:b/>
          <w:sz w:val="24"/>
        </w:rPr>
        <w:t xml:space="preserve">Table </w:t>
      </w:r>
      <w:r w:rsidR="002D7AEE">
        <w:rPr>
          <w:b/>
          <w:sz w:val="24"/>
        </w:rPr>
        <w:t>21:</w:t>
      </w:r>
      <w:r w:rsidR="00CE3F9F" w:rsidRPr="00C764C0">
        <w:rPr>
          <w:b/>
          <w:sz w:val="24"/>
        </w:rPr>
        <w:t xml:space="preserve"> Causality Results Based on Wald Test Statistics</w:t>
      </w:r>
      <w:r w:rsidR="00CE3F9F">
        <w:rPr>
          <w:b/>
          <w:sz w:val="24"/>
        </w:rPr>
        <w:t xml:space="preserve"> (Model 2)</w:t>
      </w:r>
      <w:r>
        <w:rPr>
          <w:b/>
          <w:sz w:val="24"/>
        </w:rPr>
        <w:t>”</w:t>
      </w:r>
    </w:p>
    <w:tbl>
      <w:tblPr>
        <w:tblStyle w:val="TableGrid"/>
        <w:tblW w:w="0" w:type="auto"/>
        <w:jc w:val="center"/>
        <w:tblLook w:val="04A0"/>
      </w:tblPr>
      <w:tblGrid>
        <w:gridCol w:w="3187"/>
        <w:gridCol w:w="3187"/>
        <w:gridCol w:w="3187"/>
      </w:tblGrid>
      <w:tr w:rsidR="00CE3F9F" w:rsidRPr="00C764C0" w:rsidTr="001F7171">
        <w:trPr>
          <w:trHeight w:val="505"/>
          <w:jc w:val="center"/>
        </w:trPr>
        <w:tc>
          <w:tcPr>
            <w:tcW w:w="3187" w:type="dxa"/>
          </w:tcPr>
          <w:p w:rsidR="00CE3F9F" w:rsidRPr="00C764C0" w:rsidRDefault="00CE3F9F" w:rsidP="001F7171">
            <w:pPr>
              <w:jc w:val="center"/>
              <w:rPr>
                <w:b/>
                <w:sz w:val="24"/>
              </w:rPr>
            </w:pPr>
            <w:r w:rsidRPr="00C764C0">
              <w:rPr>
                <w:b/>
                <w:sz w:val="24"/>
              </w:rPr>
              <w:t>Hypothesis</w:t>
            </w:r>
          </w:p>
        </w:tc>
        <w:tc>
          <w:tcPr>
            <w:tcW w:w="3187" w:type="dxa"/>
          </w:tcPr>
          <w:p w:rsidR="00CE3F9F" w:rsidRPr="00C764C0" w:rsidRDefault="00CE3F9F" w:rsidP="001F7171">
            <w:pPr>
              <w:jc w:val="center"/>
              <w:rPr>
                <w:b/>
                <w:sz w:val="24"/>
              </w:rPr>
            </w:pPr>
            <w:r w:rsidRPr="00C764C0">
              <w:rPr>
                <w:b/>
                <w:sz w:val="24"/>
              </w:rPr>
              <w:t>Wald test -statics</w:t>
            </w:r>
          </w:p>
        </w:tc>
        <w:tc>
          <w:tcPr>
            <w:tcW w:w="3187" w:type="dxa"/>
          </w:tcPr>
          <w:p w:rsidR="00CE3F9F" w:rsidRPr="00C764C0" w:rsidRDefault="00CE3F9F" w:rsidP="001F7171">
            <w:pPr>
              <w:jc w:val="center"/>
              <w:rPr>
                <w:b/>
                <w:sz w:val="24"/>
              </w:rPr>
            </w:pPr>
            <w:r w:rsidRPr="00C764C0">
              <w:rPr>
                <w:b/>
                <w:sz w:val="24"/>
              </w:rPr>
              <w:t>Prob</w:t>
            </w:r>
          </w:p>
        </w:tc>
      </w:tr>
      <w:tr w:rsidR="002D7AEE" w:rsidRPr="00C764C0" w:rsidTr="001F7171">
        <w:trPr>
          <w:trHeight w:val="1036"/>
          <w:jc w:val="center"/>
        </w:trPr>
        <w:tc>
          <w:tcPr>
            <w:tcW w:w="3187" w:type="dxa"/>
          </w:tcPr>
          <w:p w:rsidR="002D7AEE" w:rsidRPr="00C764C0" w:rsidRDefault="00F11C9A" w:rsidP="002D7AEE">
            <w:pPr>
              <w:jc w:val="center"/>
              <w:rPr>
                <w:sz w:val="24"/>
              </w:rPr>
            </w:pPr>
            <w:r>
              <w:rPr>
                <w:sz w:val="24"/>
              </w:rPr>
              <w:t>“</w:t>
            </w:r>
            <w:r w:rsidR="002D7AEE" w:rsidRPr="00C764C0">
              <w:rPr>
                <w:sz w:val="24"/>
              </w:rPr>
              <w:t xml:space="preserve">Exchange Rate does not cause </w:t>
            </w:r>
            <w:r w:rsidR="002D7AEE">
              <w:rPr>
                <w:sz w:val="24"/>
              </w:rPr>
              <w:t>GDP</w:t>
            </w:r>
            <w:r>
              <w:rPr>
                <w:sz w:val="24"/>
              </w:rPr>
              <w:t>”</w:t>
            </w:r>
          </w:p>
        </w:tc>
        <w:tc>
          <w:tcPr>
            <w:tcW w:w="3187" w:type="dxa"/>
          </w:tcPr>
          <w:p w:rsidR="002D7AEE" w:rsidRDefault="002D7AEE" w:rsidP="002D7AEE">
            <w:pPr>
              <w:jc w:val="center"/>
            </w:pPr>
            <w:r w:rsidRPr="00C77DB7">
              <w:t>2.857</w:t>
            </w:r>
          </w:p>
        </w:tc>
        <w:tc>
          <w:tcPr>
            <w:tcW w:w="3187" w:type="dxa"/>
          </w:tcPr>
          <w:p w:rsidR="002D7AEE" w:rsidRDefault="002D7AEE" w:rsidP="002D7AEE">
            <w:pPr>
              <w:jc w:val="center"/>
            </w:pPr>
            <w:r w:rsidRPr="00C77DB7">
              <w:t>0.239</w:t>
            </w:r>
          </w:p>
        </w:tc>
      </w:tr>
      <w:tr w:rsidR="002D7AEE" w:rsidRPr="00C764C0" w:rsidTr="001F7171">
        <w:trPr>
          <w:trHeight w:val="956"/>
          <w:jc w:val="center"/>
        </w:trPr>
        <w:tc>
          <w:tcPr>
            <w:tcW w:w="3187" w:type="dxa"/>
          </w:tcPr>
          <w:p w:rsidR="002D7AEE" w:rsidRPr="00C764C0" w:rsidRDefault="00F11C9A" w:rsidP="002D7AEE">
            <w:pPr>
              <w:jc w:val="center"/>
            </w:pPr>
            <w:r>
              <w:t>“</w:t>
            </w:r>
            <w:r w:rsidR="002D7AEE">
              <w:t xml:space="preserve">GDP </w:t>
            </w:r>
            <w:r w:rsidR="002D7AEE" w:rsidRPr="00C764C0">
              <w:t>does not cause Exchange rate</w:t>
            </w:r>
            <w:r>
              <w:t>”</w:t>
            </w:r>
          </w:p>
        </w:tc>
        <w:tc>
          <w:tcPr>
            <w:tcW w:w="3187" w:type="dxa"/>
          </w:tcPr>
          <w:p w:rsidR="002D7AEE" w:rsidRDefault="002D7AEE" w:rsidP="002D7AEE">
            <w:pPr>
              <w:jc w:val="center"/>
            </w:pPr>
            <w:r>
              <w:t>2.502</w:t>
            </w:r>
          </w:p>
        </w:tc>
        <w:tc>
          <w:tcPr>
            <w:tcW w:w="3187" w:type="dxa"/>
          </w:tcPr>
          <w:p w:rsidR="002D7AEE" w:rsidRDefault="002D7AEE" w:rsidP="002D7AEE">
            <w:pPr>
              <w:jc w:val="center"/>
            </w:pPr>
            <w:r w:rsidRPr="00EA4497">
              <w:t>.286</w:t>
            </w:r>
          </w:p>
        </w:tc>
      </w:tr>
    </w:tbl>
    <w:p w:rsidR="00CE3F9F" w:rsidRPr="00CE3F9F" w:rsidRDefault="00CE3F9F" w:rsidP="00CE3F9F">
      <w:pPr>
        <w:rPr>
          <w:sz w:val="24"/>
        </w:rPr>
      </w:pPr>
    </w:p>
    <w:p w:rsidR="002D7AEE" w:rsidRDefault="002D7AEE" w:rsidP="002D7AEE">
      <w:pPr>
        <w:jc w:val="center"/>
        <w:rPr>
          <w:b/>
          <w:sz w:val="52"/>
        </w:rPr>
      </w:pPr>
    </w:p>
    <w:p w:rsidR="002D7AEE" w:rsidRDefault="002D7AEE" w:rsidP="002D7AEE">
      <w:pPr>
        <w:jc w:val="center"/>
        <w:rPr>
          <w:b/>
          <w:sz w:val="52"/>
        </w:rPr>
      </w:pPr>
    </w:p>
    <w:p w:rsidR="002D7AEE" w:rsidRDefault="002D7AEE" w:rsidP="002D7AEE">
      <w:pPr>
        <w:jc w:val="center"/>
        <w:rPr>
          <w:b/>
          <w:sz w:val="52"/>
        </w:rPr>
      </w:pPr>
    </w:p>
    <w:p w:rsidR="002D7AEE" w:rsidRDefault="002D7AEE" w:rsidP="002D7AEE">
      <w:pPr>
        <w:jc w:val="center"/>
        <w:rPr>
          <w:b/>
          <w:sz w:val="52"/>
        </w:rPr>
      </w:pPr>
    </w:p>
    <w:p w:rsidR="002D7AEE" w:rsidRDefault="002D7AEE" w:rsidP="002D7AEE">
      <w:pPr>
        <w:jc w:val="center"/>
        <w:rPr>
          <w:b/>
          <w:sz w:val="52"/>
        </w:rPr>
      </w:pPr>
    </w:p>
    <w:p w:rsidR="002D7AEE" w:rsidRDefault="002D7AEE" w:rsidP="002D7AEE">
      <w:pPr>
        <w:rPr>
          <w:b/>
          <w:sz w:val="52"/>
        </w:rPr>
      </w:pPr>
    </w:p>
    <w:p w:rsidR="002D7AEE" w:rsidRPr="002D7AEE" w:rsidRDefault="002D7AEE" w:rsidP="002D7AEE">
      <w:pPr>
        <w:jc w:val="center"/>
        <w:rPr>
          <w:b/>
          <w:sz w:val="52"/>
        </w:rPr>
      </w:pPr>
      <w:r w:rsidRPr="002D7AEE">
        <w:rPr>
          <w:b/>
          <w:sz w:val="52"/>
        </w:rPr>
        <w:lastRenderedPageBreak/>
        <w:t>Chapter 5</w:t>
      </w:r>
    </w:p>
    <w:p w:rsidR="002D7AEE" w:rsidRPr="002D7AEE" w:rsidRDefault="002D7AEE" w:rsidP="002D7AEE">
      <w:pPr>
        <w:jc w:val="center"/>
        <w:rPr>
          <w:b/>
          <w:sz w:val="52"/>
        </w:rPr>
      </w:pPr>
      <w:r w:rsidRPr="002D7AEE">
        <w:rPr>
          <w:b/>
          <w:sz w:val="52"/>
        </w:rPr>
        <w:t>Conclusion</w:t>
      </w:r>
    </w:p>
    <w:p w:rsidR="00F11C9A" w:rsidRDefault="00F11C9A" w:rsidP="002D7AEE">
      <w:pPr>
        <w:rPr>
          <w:sz w:val="24"/>
        </w:rPr>
      </w:pPr>
      <w:r>
        <w:rPr>
          <w:sz w:val="24"/>
        </w:rPr>
        <w:t>“</w:t>
      </w:r>
      <w:r w:rsidR="002D7AEE" w:rsidRPr="002D7AEE">
        <w:rPr>
          <w:sz w:val="24"/>
        </w:rPr>
        <w:t>Exchange rate is one of the most important policy variables in an open economy as it affects the macroeconomic variables like, trade, capital flows, FDI, inflation, international reserve, GDP and remittances, etc. The economists and policy makers believe that increasing the exchange rate brings about competitive advantage in international trade. When a country increases exchange rate, domestic export goods becomes cheaper relative to its trading partners resulting into an increase in international demand of exports and a decrease in imports. It also affects the FDI and remittances. All of these ultimately affect the level of GDP. Due to the change in the prices of imports and exports, there emerged the possibility of change in inflation in the economy. For an economy like Pakistan exchange rate plays an important role in international trade along with FDI and ultimately the GDP.</w:t>
      </w:r>
      <w:r>
        <w:rPr>
          <w:sz w:val="24"/>
        </w:rPr>
        <w:t>”</w:t>
      </w:r>
    </w:p>
    <w:p w:rsidR="002D7AEE" w:rsidRPr="002D7AEE" w:rsidRDefault="002D7AEE" w:rsidP="002D7AEE">
      <w:pPr>
        <w:rPr>
          <w:sz w:val="24"/>
        </w:rPr>
      </w:pPr>
      <w:r w:rsidRPr="002D7AEE">
        <w:rPr>
          <w:sz w:val="24"/>
        </w:rPr>
        <w:t xml:space="preserve"> </w:t>
      </w:r>
      <w:r w:rsidR="00F11C9A">
        <w:rPr>
          <w:sz w:val="24"/>
        </w:rPr>
        <w:t>“</w:t>
      </w:r>
      <w:r w:rsidRPr="002D7AEE">
        <w:rPr>
          <w:sz w:val="24"/>
        </w:rPr>
        <w:t>The impact of exchange rate volatility on macroeconomic variables particularly the international trade has been studied intensively since the late 1970’s when the exchange rate moved from fixed to flexible system. The theory explains that higher exchange rate volatility reduces trade by creating uncertainty about future profits from export trade. By using the forward markets and managing the timings of payments and receipts the exports can reduce the uncertainties in the short-run. In the long-run, exchange rate volatility may affect trade indirectly by influencing firms’ investment decisions. Real exchange rate is crucial to determine foreign direct investment. Goldberg and Klein (1997) opined that foreign direct investment in less developed countries is significantly affected by bilateral real exchange rate</w:t>
      </w:r>
      <w:r w:rsidR="00F11C9A">
        <w:rPr>
          <w:sz w:val="24"/>
        </w:rPr>
        <w:t>”</w:t>
      </w:r>
    </w:p>
    <w:p w:rsidR="002D7AEE" w:rsidRDefault="00F11C9A" w:rsidP="002D7AEE">
      <w:pPr>
        <w:rPr>
          <w:sz w:val="24"/>
        </w:rPr>
      </w:pPr>
      <w:r>
        <w:rPr>
          <w:sz w:val="24"/>
        </w:rPr>
        <w:t>“</w:t>
      </w:r>
      <w:r w:rsidR="002D7AEE" w:rsidRPr="002D7AEE">
        <w:rPr>
          <w:sz w:val="24"/>
        </w:rPr>
        <w:t>We analyzed the effectiveness of exchange rate on inflation, trade, GDP and FDI for Pakistan. The major findings of the study are as follows:  Exchange rate and inflation are not co</w:t>
      </w:r>
      <w:r w:rsidR="002D7AEE">
        <w:rPr>
          <w:sz w:val="24"/>
        </w:rPr>
        <w:t xml:space="preserve"> </w:t>
      </w:r>
      <w:r w:rsidR="002D7AEE" w:rsidRPr="002D7AEE">
        <w:rPr>
          <w:sz w:val="24"/>
        </w:rPr>
        <w:t>integrated with each other. So there is no</w:t>
      </w:r>
      <w:r>
        <w:rPr>
          <w:sz w:val="24"/>
        </w:rPr>
        <w:t>”</w:t>
      </w:r>
    </w:p>
    <w:p w:rsidR="002D7AEE" w:rsidRDefault="002D7AEE" w:rsidP="002D7AEE">
      <w:pPr>
        <w:rPr>
          <w:sz w:val="24"/>
        </w:rPr>
      </w:pPr>
      <w:r w:rsidRPr="002D7AEE">
        <w:rPr>
          <w:sz w:val="24"/>
        </w:rPr>
        <w:sym w:font="Symbol" w:char="F0B7"/>
      </w:r>
      <w:r w:rsidRPr="002D7AEE">
        <w:rPr>
          <w:sz w:val="24"/>
        </w:rPr>
        <w:t xml:space="preserve"> </w:t>
      </w:r>
      <w:r w:rsidR="00F11C9A">
        <w:rPr>
          <w:sz w:val="24"/>
        </w:rPr>
        <w:t>“</w:t>
      </w:r>
      <w:r w:rsidR="00F11C9A" w:rsidRPr="002D7AEE">
        <w:rPr>
          <w:sz w:val="24"/>
        </w:rPr>
        <w:t>Causality</w:t>
      </w:r>
      <w:r w:rsidRPr="002D7AEE">
        <w:rPr>
          <w:sz w:val="24"/>
        </w:rPr>
        <w:t xml:space="preserve"> in either direction.  Exchange rate and trade are co integrated with each other, so there is long-run</w:t>
      </w:r>
      <w:r w:rsidR="00F11C9A">
        <w:rPr>
          <w:sz w:val="24"/>
        </w:rPr>
        <w:t>”</w:t>
      </w:r>
    </w:p>
    <w:p w:rsidR="002D7AEE" w:rsidRDefault="002D7AEE" w:rsidP="002D7AEE">
      <w:pPr>
        <w:rPr>
          <w:sz w:val="24"/>
        </w:rPr>
      </w:pPr>
      <w:r w:rsidRPr="002D7AEE">
        <w:rPr>
          <w:sz w:val="24"/>
        </w:rPr>
        <w:sym w:font="Symbol" w:char="F0B7"/>
      </w:r>
      <w:r w:rsidRPr="002D7AEE">
        <w:rPr>
          <w:sz w:val="24"/>
        </w:rPr>
        <w:t xml:space="preserve"> </w:t>
      </w:r>
      <w:r w:rsidR="00F11C9A">
        <w:rPr>
          <w:sz w:val="24"/>
        </w:rPr>
        <w:t>“</w:t>
      </w:r>
      <w:r w:rsidRPr="002D7AEE">
        <w:rPr>
          <w:sz w:val="24"/>
        </w:rPr>
        <w:t>Equilibrium relationship between exchange rate and trade, but no causality found in either direction.  Exchange rate and FDI are co integrated with each other, so there is long-run</w:t>
      </w:r>
      <w:r w:rsidR="00F11C9A">
        <w:rPr>
          <w:sz w:val="24"/>
        </w:rPr>
        <w:t>”</w:t>
      </w:r>
    </w:p>
    <w:p w:rsidR="002D7AEE" w:rsidRDefault="002D7AEE" w:rsidP="002D7AEE">
      <w:pPr>
        <w:rPr>
          <w:sz w:val="24"/>
        </w:rPr>
      </w:pPr>
      <w:r w:rsidRPr="002D7AEE">
        <w:rPr>
          <w:sz w:val="24"/>
        </w:rPr>
        <w:sym w:font="Symbol" w:char="F0B7"/>
      </w:r>
      <w:r w:rsidRPr="002D7AEE">
        <w:rPr>
          <w:sz w:val="24"/>
        </w:rPr>
        <w:t xml:space="preserve"> </w:t>
      </w:r>
      <w:r w:rsidR="00F11C9A">
        <w:rPr>
          <w:sz w:val="24"/>
        </w:rPr>
        <w:t>“</w:t>
      </w:r>
      <w:r w:rsidRPr="002D7AEE">
        <w:rPr>
          <w:sz w:val="24"/>
        </w:rPr>
        <w:t>Equilibrium relationship between exchange rate and FDI and causality found in both directions.  Exchange rate and GDP are also co integrated with each other but there is no causality</w:t>
      </w:r>
      <w:r w:rsidR="00F11C9A">
        <w:rPr>
          <w:sz w:val="24"/>
        </w:rPr>
        <w:t>”</w:t>
      </w:r>
    </w:p>
    <w:p w:rsidR="00C764C0" w:rsidRPr="002D7AEE" w:rsidRDefault="002D7AEE" w:rsidP="002D7AEE">
      <w:pPr>
        <w:rPr>
          <w:sz w:val="24"/>
        </w:rPr>
      </w:pPr>
      <w:r w:rsidRPr="002D7AEE">
        <w:rPr>
          <w:sz w:val="24"/>
        </w:rPr>
        <w:lastRenderedPageBreak/>
        <w:sym w:font="Symbol" w:char="F0B7"/>
      </w:r>
      <w:r w:rsidRPr="002D7AEE">
        <w:rPr>
          <w:sz w:val="24"/>
        </w:rPr>
        <w:t xml:space="preserve"> </w:t>
      </w:r>
      <w:r w:rsidR="00F11C9A">
        <w:rPr>
          <w:sz w:val="24"/>
        </w:rPr>
        <w:t>“</w:t>
      </w:r>
      <w:r w:rsidRPr="002D7AEE">
        <w:rPr>
          <w:sz w:val="24"/>
        </w:rPr>
        <w:t>In either direction. It may be concluded that exchange rate policy is not effective to have the desired results for macroeconomic variables. Only foreign direct investment is the area for which exchange rate may contribute</w:t>
      </w:r>
      <w:r w:rsidR="00F11C9A">
        <w:rPr>
          <w:sz w:val="24"/>
        </w:rPr>
        <w:t>”</w:t>
      </w:r>
    </w:p>
    <w:p w:rsidR="00C764C0" w:rsidRPr="002D7AEE" w:rsidRDefault="00C764C0" w:rsidP="002D7AEE">
      <w:pPr>
        <w:rPr>
          <w:sz w:val="24"/>
        </w:rPr>
      </w:pPr>
    </w:p>
    <w:p w:rsidR="00C764C0" w:rsidRDefault="00C764C0" w:rsidP="006A1474">
      <w:pPr>
        <w:jc w:val="center"/>
        <w:rPr>
          <w:b/>
          <w:sz w:val="40"/>
          <w:u w:val="double"/>
        </w:rPr>
      </w:pPr>
    </w:p>
    <w:p w:rsidR="00C764C0" w:rsidRDefault="00C764C0" w:rsidP="006A1474">
      <w:pPr>
        <w:jc w:val="center"/>
        <w:rPr>
          <w:b/>
          <w:sz w:val="40"/>
          <w:u w:val="double"/>
        </w:rPr>
      </w:pPr>
    </w:p>
    <w:p w:rsidR="00C764C0" w:rsidRDefault="00C764C0" w:rsidP="006A1474">
      <w:pPr>
        <w:jc w:val="center"/>
        <w:rPr>
          <w:b/>
          <w:sz w:val="40"/>
          <w:u w:val="double"/>
        </w:rPr>
      </w:pPr>
    </w:p>
    <w:p w:rsidR="00C764C0" w:rsidRDefault="00C764C0" w:rsidP="006A1474">
      <w:pPr>
        <w:jc w:val="center"/>
        <w:rPr>
          <w:b/>
          <w:sz w:val="40"/>
          <w:u w:val="double"/>
        </w:rPr>
      </w:pPr>
    </w:p>
    <w:p w:rsidR="00C764C0" w:rsidRDefault="00C764C0" w:rsidP="006A1474">
      <w:pPr>
        <w:jc w:val="center"/>
        <w:rPr>
          <w:b/>
          <w:sz w:val="40"/>
          <w:u w:val="double"/>
        </w:rPr>
      </w:pPr>
    </w:p>
    <w:p w:rsidR="00C764C0" w:rsidRDefault="00C764C0" w:rsidP="006A1474">
      <w:pPr>
        <w:jc w:val="center"/>
        <w:rPr>
          <w:b/>
          <w:sz w:val="40"/>
          <w:u w:val="double"/>
        </w:rPr>
      </w:pPr>
    </w:p>
    <w:p w:rsidR="00C764C0" w:rsidRDefault="00C764C0" w:rsidP="006A1474">
      <w:pPr>
        <w:jc w:val="center"/>
        <w:rPr>
          <w:b/>
          <w:sz w:val="40"/>
          <w:u w:val="double"/>
        </w:rPr>
      </w:pPr>
    </w:p>
    <w:p w:rsidR="002D7AEE" w:rsidRDefault="002D7AEE" w:rsidP="006A1474">
      <w:pPr>
        <w:jc w:val="center"/>
        <w:rPr>
          <w:b/>
          <w:sz w:val="40"/>
          <w:u w:val="double"/>
        </w:rPr>
      </w:pPr>
    </w:p>
    <w:p w:rsidR="002D7AEE" w:rsidRDefault="002D7AEE" w:rsidP="006A1474">
      <w:pPr>
        <w:jc w:val="center"/>
        <w:rPr>
          <w:b/>
          <w:sz w:val="40"/>
          <w:u w:val="double"/>
        </w:rPr>
      </w:pPr>
    </w:p>
    <w:p w:rsidR="002D7AEE" w:rsidRDefault="002D7AEE" w:rsidP="006A1474">
      <w:pPr>
        <w:jc w:val="center"/>
        <w:rPr>
          <w:b/>
          <w:sz w:val="40"/>
          <w:u w:val="double"/>
        </w:rPr>
      </w:pPr>
    </w:p>
    <w:p w:rsidR="002D7AEE" w:rsidRDefault="002D7AEE" w:rsidP="006A1474">
      <w:pPr>
        <w:jc w:val="center"/>
        <w:rPr>
          <w:b/>
          <w:sz w:val="40"/>
          <w:u w:val="double"/>
        </w:rPr>
      </w:pPr>
    </w:p>
    <w:p w:rsidR="002D7AEE" w:rsidRDefault="002D7AEE" w:rsidP="006A1474">
      <w:pPr>
        <w:jc w:val="center"/>
        <w:rPr>
          <w:b/>
          <w:sz w:val="40"/>
          <w:u w:val="double"/>
        </w:rPr>
      </w:pPr>
    </w:p>
    <w:p w:rsidR="002D7AEE" w:rsidRDefault="002D7AEE" w:rsidP="006A1474">
      <w:pPr>
        <w:jc w:val="center"/>
        <w:rPr>
          <w:b/>
          <w:sz w:val="40"/>
          <w:u w:val="double"/>
        </w:rPr>
      </w:pPr>
    </w:p>
    <w:p w:rsidR="002D7AEE" w:rsidRDefault="002D7AEE" w:rsidP="006A1474">
      <w:pPr>
        <w:jc w:val="center"/>
        <w:rPr>
          <w:b/>
          <w:sz w:val="40"/>
          <w:u w:val="double"/>
        </w:rPr>
      </w:pPr>
    </w:p>
    <w:p w:rsidR="002D7AEE" w:rsidRDefault="002D7AEE" w:rsidP="006A1474">
      <w:pPr>
        <w:jc w:val="center"/>
        <w:rPr>
          <w:b/>
          <w:sz w:val="40"/>
          <w:u w:val="double"/>
        </w:rPr>
      </w:pPr>
    </w:p>
    <w:p w:rsidR="00A975FF" w:rsidRDefault="00A975FF" w:rsidP="006A1474">
      <w:pPr>
        <w:jc w:val="center"/>
        <w:rPr>
          <w:b/>
          <w:sz w:val="52"/>
          <w:u w:val="double"/>
        </w:rPr>
      </w:pPr>
      <w:r w:rsidRPr="002D7AEE">
        <w:rPr>
          <w:b/>
          <w:sz w:val="52"/>
          <w:u w:val="double"/>
        </w:rPr>
        <w:lastRenderedPageBreak/>
        <w:t>References</w:t>
      </w:r>
    </w:p>
    <w:p w:rsidR="002D7AEE" w:rsidRPr="002D7AEE" w:rsidRDefault="002D7AEE" w:rsidP="006A1474">
      <w:pPr>
        <w:jc w:val="center"/>
        <w:rPr>
          <w:b/>
          <w:sz w:val="52"/>
          <w:u w:val="double"/>
        </w:rPr>
      </w:pPr>
    </w:p>
    <w:p w:rsidR="006A1474" w:rsidRPr="006A1474" w:rsidRDefault="006A1474" w:rsidP="006A1474">
      <w:pPr>
        <w:pStyle w:val="ListParagraph"/>
        <w:numPr>
          <w:ilvl w:val="0"/>
          <w:numId w:val="8"/>
        </w:numPr>
        <w:rPr>
          <w:sz w:val="24"/>
        </w:rPr>
      </w:pPr>
      <w:r w:rsidRPr="006A1474">
        <w:rPr>
          <w:sz w:val="24"/>
        </w:rPr>
        <w:t>Conway, F, Drew, A., Haunt, B. Scoff, A. (1998). Exchange Rate Effects and Inflation Targeting In Small Economy: A Stochastic Analysis Using Fps Techniques.</w:t>
      </w:r>
    </w:p>
    <w:p w:rsidR="006A1474" w:rsidRPr="006A1474" w:rsidRDefault="006A1474" w:rsidP="006A1474">
      <w:pPr>
        <w:pStyle w:val="ListParagraph"/>
        <w:numPr>
          <w:ilvl w:val="0"/>
          <w:numId w:val="8"/>
        </w:numPr>
        <w:rPr>
          <w:sz w:val="24"/>
        </w:rPr>
      </w:pPr>
      <w:r w:rsidRPr="006A1474">
        <w:rPr>
          <w:sz w:val="24"/>
        </w:rPr>
        <w:t xml:space="preserve">Hsing, Y. (2006). “Analysis of Exchange Rate Fluctuations in Poland: Test of the Interest Parity Condition”. International Research Journal of Finance and Economics, (2), 1-5. </w:t>
      </w:r>
    </w:p>
    <w:p w:rsidR="006A1474" w:rsidRPr="006A1474" w:rsidRDefault="006A1474" w:rsidP="006A1474">
      <w:pPr>
        <w:pStyle w:val="ListParagraph"/>
        <w:numPr>
          <w:ilvl w:val="0"/>
          <w:numId w:val="8"/>
        </w:numPr>
        <w:rPr>
          <w:sz w:val="24"/>
        </w:rPr>
      </w:pPr>
      <w:r w:rsidRPr="006A1474">
        <w:rPr>
          <w:sz w:val="24"/>
        </w:rPr>
        <w:t>Jakab, M. Z. (1999). “Determinants of Real-Exchange Rate Fluctuations in Hungary”. NBH Working Paper.</w:t>
      </w:r>
    </w:p>
    <w:p w:rsidR="006A1474" w:rsidRPr="006A1474" w:rsidRDefault="006A1474" w:rsidP="006A1474">
      <w:pPr>
        <w:pStyle w:val="ListParagraph"/>
        <w:numPr>
          <w:ilvl w:val="0"/>
          <w:numId w:val="8"/>
        </w:numPr>
        <w:rPr>
          <w:sz w:val="24"/>
        </w:rPr>
      </w:pPr>
      <w:r w:rsidRPr="006A1474">
        <w:rPr>
          <w:sz w:val="24"/>
        </w:rPr>
        <w:t xml:space="preserve">Kandal, M. (2004). “Exchange Rate Fluctuations and Economic Activity in Developing Countries: Theory and Evidence”. Journal of Economics Development, Volume 29, Number1, June 2004. </w:t>
      </w:r>
    </w:p>
    <w:p w:rsidR="006A1474" w:rsidRPr="006A1474" w:rsidRDefault="006A1474" w:rsidP="006A1474">
      <w:pPr>
        <w:pStyle w:val="ListParagraph"/>
        <w:numPr>
          <w:ilvl w:val="0"/>
          <w:numId w:val="8"/>
        </w:numPr>
        <w:rPr>
          <w:sz w:val="24"/>
        </w:rPr>
      </w:pPr>
      <w:r w:rsidRPr="006A1474">
        <w:rPr>
          <w:sz w:val="24"/>
        </w:rPr>
        <w:t xml:space="preserve">Lahiri, A., Hantrovaska, V., Vegh, A.C. (2008). “Interest Rates and the Exchange Rate: A Non- Monotonic Tale”. NBER Working Paper No. 13925 Razak, A. W., Simon. D. N. (1999). </w:t>
      </w:r>
    </w:p>
    <w:p w:rsidR="006A1474" w:rsidRPr="006A1474" w:rsidRDefault="006A1474" w:rsidP="006A1474">
      <w:pPr>
        <w:pStyle w:val="ListParagraph"/>
        <w:numPr>
          <w:ilvl w:val="0"/>
          <w:numId w:val="8"/>
        </w:numPr>
        <w:rPr>
          <w:sz w:val="24"/>
        </w:rPr>
      </w:pPr>
      <w:r w:rsidRPr="006A1474">
        <w:rPr>
          <w:sz w:val="24"/>
        </w:rPr>
        <w:t>“Nominal Exchange Rates and Nominal Interest Rate Differentials”. IMF Working Paper, Wp/99/141.</w:t>
      </w:r>
    </w:p>
    <w:p w:rsidR="006A1474" w:rsidRPr="006A1474" w:rsidRDefault="006A1474" w:rsidP="006A1474">
      <w:pPr>
        <w:pStyle w:val="ListParagraph"/>
        <w:numPr>
          <w:ilvl w:val="0"/>
          <w:numId w:val="8"/>
        </w:numPr>
        <w:rPr>
          <w:sz w:val="24"/>
        </w:rPr>
      </w:pPr>
      <w:r w:rsidRPr="006A1474">
        <w:rPr>
          <w:sz w:val="24"/>
        </w:rPr>
        <w:t>Sadeghi, M., Samsami, H., &amp; Sherafat, N. (2007). “Inflation-Targeting Exchange Rate Model for an Oil Producing Country: The Case of Iran”. International Research Journal of Finance and Economics, (12), 80-97.</w:t>
      </w:r>
    </w:p>
    <w:p w:rsidR="006A1474" w:rsidRPr="006A1474" w:rsidRDefault="006A1474" w:rsidP="006A1474">
      <w:pPr>
        <w:pStyle w:val="ListParagraph"/>
        <w:numPr>
          <w:ilvl w:val="0"/>
          <w:numId w:val="8"/>
        </w:numPr>
        <w:rPr>
          <w:sz w:val="24"/>
        </w:rPr>
      </w:pPr>
      <w:r w:rsidRPr="006A1474">
        <w:rPr>
          <w:sz w:val="24"/>
        </w:rPr>
        <w:t xml:space="preserve">Sato, K., Ito, T. (2006). “Exchange Rate Changes and Inflation in the Post-Crisis Asian Economies: VAR Analysis of Exchange Rate Pass- Through”. CIRJE Discussion Papers, F, 406. </w:t>
      </w:r>
    </w:p>
    <w:p w:rsidR="00A975FF" w:rsidRDefault="006A1474" w:rsidP="006A1474">
      <w:pPr>
        <w:pStyle w:val="ListParagraph"/>
        <w:numPr>
          <w:ilvl w:val="0"/>
          <w:numId w:val="8"/>
        </w:numPr>
      </w:pPr>
      <w:r w:rsidRPr="006A1474">
        <w:rPr>
          <w:sz w:val="24"/>
        </w:rPr>
        <w:t>Simon, D.N.F. (1997). Current Account and Exchange Rate Behavior under Inflation Targeting In Small Open Economy. Wu, Y. (1996), “Are Real Exchange Rates Non-Stationary? Evidence from a Panel Data Unit Root Test”, Journal of Money Credit and Banking, 28, pp. 54</w:t>
      </w:r>
      <w:r w:rsidRPr="006A1474">
        <w:t>-63.</w:t>
      </w:r>
    </w:p>
    <w:p w:rsidR="00AD4684" w:rsidRPr="00AD4684" w:rsidRDefault="00AD4684" w:rsidP="00AD4684">
      <w:pPr>
        <w:pStyle w:val="ListParagraph"/>
        <w:numPr>
          <w:ilvl w:val="0"/>
          <w:numId w:val="8"/>
        </w:numPr>
        <w:rPr>
          <w:sz w:val="24"/>
        </w:rPr>
      </w:pPr>
      <w:r w:rsidRPr="00AD4684">
        <w:rPr>
          <w:sz w:val="24"/>
        </w:rPr>
        <w:t xml:space="preserve">Kandil, M. (2004). Exchange Rate Fluctuations and Economic Activity in Developing Countries: Theory and Evidence. Journal Of Economic Development, 09(1), 85. </w:t>
      </w:r>
    </w:p>
    <w:p w:rsidR="00AD4684" w:rsidRPr="00AD4684" w:rsidRDefault="00AD4684" w:rsidP="00AD4684">
      <w:pPr>
        <w:pStyle w:val="ListParagraph"/>
        <w:numPr>
          <w:ilvl w:val="0"/>
          <w:numId w:val="8"/>
        </w:numPr>
        <w:rPr>
          <w:sz w:val="24"/>
        </w:rPr>
      </w:pPr>
      <w:r w:rsidRPr="00AD4684">
        <w:rPr>
          <w:sz w:val="24"/>
        </w:rPr>
        <w:t xml:space="preserve">Kandil, M., Ehsanullah, M., &amp; Ahmed, H. (2011). Exchange Rate Volatility &amp; Macroeconomic Variables in Pakistan. Business Management Dynamics, 1(2), 11-22. </w:t>
      </w:r>
    </w:p>
    <w:p w:rsidR="00AD4684" w:rsidRPr="00AD4684" w:rsidRDefault="00AD4684" w:rsidP="00AD4684">
      <w:pPr>
        <w:pStyle w:val="ListParagraph"/>
        <w:numPr>
          <w:ilvl w:val="0"/>
          <w:numId w:val="8"/>
        </w:numPr>
        <w:rPr>
          <w:sz w:val="24"/>
        </w:rPr>
      </w:pPr>
      <w:r w:rsidRPr="00AD4684">
        <w:rPr>
          <w:sz w:val="24"/>
        </w:rPr>
        <w:t>Kandil, M., and Hakan B. (2007). The effects of exchange rate fluctuations on economic activity in Turkey. Journal of Asian Economics. (e.g. 2), pp.466–489</w:t>
      </w:r>
    </w:p>
    <w:p w:rsidR="00AD4684" w:rsidRPr="00AD4684" w:rsidRDefault="00AD4684" w:rsidP="00AD4684">
      <w:pPr>
        <w:pStyle w:val="ListParagraph"/>
        <w:numPr>
          <w:ilvl w:val="0"/>
          <w:numId w:val="8"/>
        </w:numPr>
        <w:rPr>
          <w:sz w:val="24"/>
        </w:rPr>
      </w:pPr>
      <w:r w:rsidRPr="00AD4684">
        <w:rPr>
          <w:sz w:val="24"/>
        </w:rPr>
        <w:t xml:space="preserve">Kemal, M.A. (2005). Exchange Rate Behavior after Recent Float: The Experience of Pakistan. The 20th Annual General Meeting and Conference of Pakistan Society for Development Economists. </w:t>
      </w:r>
    </w:p>
    <w:p w:rsidR="00AD4684" w:rsidRPr="00AD4684" w:rsidRDefault="00AD4684" w:rsidP="00AD4684">
      <w:pPr>
        <w:pStyle w:val="ListParagraph"/>
        <w:numPr>
          <w:ilvl w:val="0"/>
          <w:numId w:val="8"/>
        </w:numPr>
        <w:rPr>
          <w:sz w:val="24"/>
        </w:rPr>
      </w:pPr>
      <w:r w:rsidRPr="00AD4684">
        <w:rPr>
          <w:sz w:val="24"/>
        </w:rPr>
        <w:lastRenderedPageBreak/>
        <w:t>Kemal, M. A., (2006).Exchange Rate Instability and Trade: The Case of Pakistan. Research Report No. 186 Pakistan Institute of Development Economics, Islamabad. McKinnon, R. (1963). Optimum Currency Areas. American Economic Review 53 (1963):717–25.</w:t>
      </w:r>
    </w:p>
    <w:p w:rsidR="00AD4684" w:rsidRPr="00AD4684" w:rsidRDefault="00AD4684" w:rsidP="00AD4684">
      <w:pPr>
        <w:pStyle w:val="ListParagraph"/>
        <w:numPr>
          <w:ilvl w:val="0"/>
          <w:numId w:val="8"/>
        </w:numPr>
        <w:rPr>
          <w:sz w:val="24"/>
        </w:rPr>
      </w:pPr>
      <w:r w:rsidRPr="00AD4684">
        <w:rPr>
          <w:sz w:val="24"/>
        </w:rPr>
        <w:t xml:space="preserve">Rehman, N. U., &amp; Tariq, M. (2012). Factors Affecting the Nominal Exchange Rate of Pakistan: An Econometric Investigation (1982-2008). Asian Economic and Financial Review, 421-428. </w:t>
      </w:r>
    </w:p>
    <w:p w:rsidR="00AD4684" w:rsidRPr="00AD4684" w:rsidRDefault="00AD4684" w:rsidP="00AD4684">
      <w:pPr>
        <w:pStyle w:val="ListParagraph"/>
        <w:numPr>
          <w:ilvl w:val="0"/>
          <w:numId w:val="8"/>
        </w:numPr>
        <w:rPr>
          <w:sz w:val="24"/>
        </w:rPr>
      </w:pPr>
      <w:r w:rsidRPr="00AD4684">
        <w:rPr>
          <w:sz w:val="24"/>
        </w:rPr>
        <w:t xml:space="preserve">Sadehi, M., Hussain, S., Sherafat, N. (2007). Inflation- Targeting exchange Rate Policy for an Oil Producing Country: The Case of Iran. International Research Journal of Finance and Economics. </w:t>
      </w:r>
    </w:p>
    <w:p w:rsidR="006A1474" w:rsidRDefault="00AD4684" w:rsidP="00AD4684">
      <w:pPr>
        <w:pStyle w:val="ListParagraph"/>
        <w:numPr>
          <w:ilvl w:val="0"/>
          <w:numId w:val="8"/>
        </w:numPr>
        <w:rPr>
          <w:sz w:val="24"/>
        </w:rPr>
      </w:pPr>
      <w:r w:rsidRPr="00AD4684">
        <w:rPr>
          <w:sz w:val="24"/>
        </w:rPr>
        <w:t>Zhang, Z., (2000). China’s Exchange Rate Reform and Its Impact on the Balance of Trade and Domestic Inflation. Asian Profile, 25 (3): 277-92.</w:t>
      </w:r>
    </w:p>
    <w:p w:rsidR="005E3BA1" w:rsidRPr="005E3BA1" w:rsidRDefault="00AD4684" w:rsidP="00AD4684">
      <w:pPr>
        <w:pStyle w:val="ListParagraph"/>
        <w:numPr>
          <w:ilvl w:val="0"/>
          <w:numId w:val="8"/>
        </w:numPr>
        <w:rPr>
          <w:sz w:val="24"/>
        </w:rPr>
      </w:pPr>
      <w:r>
        <w:t xml:space="preserve">Ahmad, N., and Dr. Doris Geide –Stevenson,(2012). The Effect of GDP &amp; Exchange Rate on the Trade Balance between the United States and Mexico. Journal of Business Management Dynamics. </w:t>
      </w:r>
    </w:p>
    <w:p w:rsidR="005E3BA1" w:rsidRPr="005E3BA1" w:rsidRDefault="00AD4684" w:rsidP="00AD4684">
      <w:pPr>
        <w:pStyle w:val="ListParagraph"/>
        <w:numPr>
          <w:ilvl w:val="0"/>
          <w:numId w:val="8"/>
        </w:numPr>
        <w:rPr>
          <w:sz w:val="24"/>
        </w:rPr>
      </w:pPr>
      <w:r>
        <w:t xml:space="preserve">Aurangzeb, A., Stengos, T., Muhammad, A.U., (2005). Short-Run and Long-Run Effects of Exchange Rate Volatility on the Volume of Exports: A Case Study for Pakistan. International Journal of Business and Economics, 4 (3), 209-222. </w:t>
      </w:r>
    </w:p>
    <w:p w:rsidR="005E3BA1" w:rsidRPr="005E3BA1" w:rsidRDefault="00AD4684" w:rsidP="00AD4684">
      <w:pPr>
        <w:pStyle w:val="ListParagraph"/>
        <w:numPr>
          <w:ilvl w:val="0"/>
          <w:numId w:val="8"/>
        </w:numPr>
        <w:rPr>
          <w:sz w:val="24"/>
        </w:rPr>
      </w:pPr>
      <w:r>
        <w:t>Branson, H. (1981). Macro Economic Determinants of Real Exchange Rates. National Bureau of Economic Research. NBER Working paper Series No.801.</w:t>
      </w:r>
    </w:p>
    <w:p w:rsidR="005E3BA1" w:rsidRPr="005E3BA1" w:rsidRDefault="00AD4684" w:rsidP="00AD4684">
      <w:pPr>
        <w:pStyle w:val="ListParagraph"/>
        <w:numPr>
          <w:ilvl w:val="0"/>
          <w:numId w:val="8"/>
        </w:numPr>
        <w:rPr>
          <w:sz w:val="24"/>
        </w:rPr>
      </w:pPr>
      <w:r>
        <w:t xml:space="preserve"> Calvo, G. and F. Mishkin. The Mirage of Exchange Rate Regimes for Emerging Market Countries. Journal of Economic Perspectives 17(4) (2003):99–118.</w:t>
      </w:r>
    </w:p>
    <w:p w:rsidR="005E3BA1" w:rsidRPr="005E3BA1" w:rsidRDefault="00AD4684" w:rsidP="00AD4684">
      <w:pPr>
        <w:pStyle w:val="ListParagraph"/>
        <w:numPr>
          <w:ilvl w:val="0"/>
          <w:numId w:val="8"/>
        </w:numPr>
        <w:rPr>
          <w:sz w:val="24"/>
        </w:rPr>
      </w:pPr>
      <w:r>
        <w:t xml:space="preserve"> Conway, F, Drew, A., Haunt, B. Scoff, A.(1998).Exchange Rate Effects and Inflation Targeting in Small Economy: A Stochastic Analysis Using FPS Techniques.</w:t>
      </w:r>
    </w:p>
    <w:p w:rsidR="005E3BA1" w:rsidRPr="005E3BA1" w:rsidRDefault="00AD4684" w:rsidP="00AD4684">
      <w:pPr>
        <w:pStyle w:val="ListParagraph"/>
        <w:numPr>
          <w:ilvl w:val="0"/>
          <w:numId w:val="8"/>
        </w:numPr>
        <w:rPr>
          <w:sz w:val="24"/>
        </w:rPr>
      </w:pPr>
      <w:r>
        <w:t xml:space="preserve"> David C. Parsley and Helen A. P, (1998). Exchange Rates, Domestic Prices, and Central Bank Actions: Recent U.S. experience. Southern Economic Journal, 64 (4) 957-972.</w:t>
      </w:r>
    </w:p>
    <w:p w:rsidR="005E3BA1" w:rsidRPr="005E3BA1" w:rsidRDefault="00AD4684" w:rsidP="00AD4684">
      <w:pPr>
        <w:pStyle w:val="ListParagraph"/>
        <w:numPr>
          <w:ilvl w:val="0"/>
          <w:numId w:val="8"/>
        </w:numPr>
        <w:rPr>
          <w:sz w:val="24"/>
        </w:rPr>
      </w:pPr>
      <w:r>
        <w:t>Iqbal, M., Ehsanullah, M., and Habib A. (2011).Exchange Rate Volatility &amp; Macroeconomic Variables in Pakistan. Journal of Economic and Sustainable Development, 1(2) 11-22.</w:t>
      </w:r>
    </w:p>
    <w:p w:rsidR="00AD4684" w:rsidRPr="00AD4684" w:rsidRDefault="00AD4684" w:rsidP="00AD4684">
      <w:pPr>
        <w:pStyle w:val="ListParagraph"/>
        <w:numPr>
          <w:ilvl w:val="0"/>
          <w:numId w:val="8"/>
        </w:numPr>
        <w:rPr>
          <w:sz w:val="24"/>
        </w:rPr>
      </w:pPr>
      <w:r>
        <w:t xml:space="preserve"> Jonas, Jiri, and Frederic S. Mishkin. (2003). Inflation Targeting in Transition Countries: Experience and Prospects. NBER Working Paper Series 9667</w:t>
      </w:r>
    </w:p>
    <w:p w:rsidR="006A1474" w:rsidRPr="006A1474" w:rsidRDefault="006A1474" w:rsidP="006A1474">
      <w:pPr>
        <w:jc w:val="center"/>
        <w:rPr>
          <w:sz w:val="24"/>
        </w:rPr>
      </w:pPr>
      <w:r w:rsidRPr="006A1474">
        <w:rPr>
          <w:sz w:val="24"/>
        </w:rPr>
        <w:t>…………………………………………………………………………………………..</w:t>
      </w:r>
    </w:p>
    <w:p w:rsidR="006A1474" w:rsidRPr="006A1474" w:rsidRDefault="006A1474" w:rsidP="006A1474">
      <w:pPr>
        <w:jc w:val="center"/>
        <w:rPr>
          <w:sz w:val="24"/>
        </w:rPr>
      </w:pPr>
      <w:r w:rsidRPr="006A1474">
        <w:rPr>
          <w:sz w:val="24"/>
        </w:rPr>
        <w:t>The End</w:t>
      </w:r>
    </w:p>
    <w:sectPr w:rsidR="006A1474" w:rsidRPr="006A1474" w:rsidSect="0069060B">
      <w:footerReference w:type="default" r:id="rId12"/>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A6964" w:rsidRDefault="005A6964" w:rsidP="0014715A">
      <w:pPr>
        <w:spacing w:after="0" w:line="240" w:lineRule="auto"/>
      </w:pPr>
      <w:r>
        <w:separator/>
      </w:r>
    </w:p>
  </w:endnote>
  <w:endnote w:type="continuationSeparator" w:id="1">
    <w:p w:rsidR="005A6964" w:rsidRDefault="005A6964" w:rsidP="0014715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556748"/>
      <w:docPartObj>
        <w:docPartGallery w:val="Page Numbers (Bottom of Page)"/>
        <w:docPartUnique/>
      </w:docPartObj>
    </w:sdtPr>
    <w:sdtContent>
      <w:p w:rsidR="001F7171" w:rsidRDefault="001F7171">
        <w:pPr>
          <w:pStyle w:val="Footer"/>
          <w:jc w:val="center"/>
        </w:pPr>
        <w:fldSimple w:instr=" PAGE   \* MERGEFORMAT ">
          <w:r w:rsidR="00797E97">
            <w:rPr>
              <w:noProof/>
            </w:rPr>
            <w:t>1</w:t>
          </w:r>
        </w:fldSimple>
      </w:p>
    </w:sdtContent>
  </w:sdt>
  <w:p w:rsidR="001F7171" w:rsidRDefault="001F7171">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A6964" w:rsidRDefault="005A6964" w:rsidP="0014715A">
      <w:pPr>
        <w:spacing w:after="0" w:line="240" w:lineRule="auto"/>
      </w:pPr>
      <w:r>
        <w:separator/>
      </w:r>
    </w:p>
  </w:footnote>
  <w:footnote w:type="continuationSeparator" w:id="1">
    <w:p w:rsidR="005A6964" w:rsidRDefault="005A6964" w:rsidP="0014715A">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6" type="#_x0000_t75" style="width:9pt;height:9pt" o:bullet="t">
        <v:imagedata r:id="rId1" o:title="BD15059_"/>
      </v:shape>
    </w:pict>
  </w:numPicBullet>
  <w:numPicBullet w:numPicBulletId="1">
    <w:pict>
      <v:shape id="_x0000_i1047" type="#_x0000_t75" style="width:11.25pt;height:11.25pt" o:bullet="t">
        <v:imagedata r:id="rId2" o:title="BD15057_"/>
      </v:shape>
    </w:pict>
  </w:numPicBullet>
  <w:abstractNum w:abstractNumId="0">
    <w:nsid w:val="00C3615D"/>
    <w:multiLevelType w:val="multilevel"/>
    <w:tmpl w:val="A7EA3882"/>
    <w:lvl w:ilvl="0">
      <w:start w:val="1"/>
      <w:numFmt w:val="decimal"/>
      <w:lvlText w:val="%1."/>
      <w:lvlJc w:val="left"/>
      <w:pPr>
        <w:ind w:left="720" w:hanging="360"/>
      </w:pPr>
      <w:rPr>
        <w:rFonts w:hint="default"/>
      </w:rPr>
    </w:lvl>
    <w:lvl w:ilvl="1">
      <w:start w:val="4"/>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
    <w:nsid w:val="049735EE"/>
    <w:multiLevelType w:val="multilevel"/>
    <w:tmpl w:val="3A16D666"/>
    <w:lvl w:ilvl="0">
      <w:start w:val="1"/>
      <w:numFmt w:val="decimal"/>
      <w:lvlText w:val="%1"/>
      <w:lvlJc w:val="left"/>
      <w:pPr>
        <w:ind w:left="420" w:hanging="420"/>
      </w:pPr>
      <w:rPr>
        <w:rFonts w:hint="default"/>
      </w:rPr>
    </w:lvl>
    <w:lvl w:ilvl="1">
      <w:start w:val="1"/>
      <w:numFmt w:val="decimal"/>
      <w:lvlText w:val="%1.%2"/>
      <w:lvlJc w:val="left"/>
      <w:pPr>
        <w:ind w:left="450" w:hanging="420"/>
      </w:pPr>
      <w:rPr>
        <w:rFonts w:hint="default"/>
      </w:rPr>
    </w:lvl>
    <w:lvl w:ilvl="2">
      <w:start w:val="1"/>
      <w:numFmt w:val="decimal"/>
      <w:lvlText w:val="%1.%2.%3"/>
      <w:lvlJc w:val="left"/>
      <w:pPr>
        <w:ind w:left="780" w:hanging="720"/>
      </w:pPr>
      <w:rPr>
        <w:rFonts w:hint="default"/>
      </w:rPr>
    </w:lvl>
    <w:lvl w:ilvl="3">
      <w:start w:val="1"/>
      <w:numFmt w:val="decimal"/>
      <w:lvlText w:val="%1.%2.%3.%4"/>
      <w:lvlJc w:val="left"/>
      <w:pPr>
        <w:ind w:left="1170" w:hanging="1080"/>
      </w:pPr>
      <w:rPr>
        <w:rFonts w:hint="default"/>
      </w:rPr>
    </w:lvl>
    <w:lvl w:ilvl="4">
      <w:start w:val="1"/>
      <w:numFmt w:val="decimal"/>
      <w:lvlText w:val="%1.%2.%3.%4.%5"/>
      <w:lvlJc w:val="left"/>
      <w:pPr>
        <w:ind w:left="1200" w:hanging="1080"/>
      </w:pPr>
      <w:rPr>
        <w:rFonts w:hint="default"/>
      </w:rPr>
    </w:lvl>
    <w:lvl w:ilvl="5">
      <w:start w:val="1"/>
      <w:numFmt w:val="decimal"/>
      <w:lvlText w:val="%1.%2.%3.%4.%5.%6"/>
      <w:lvlJc w:val="left"/>
      <w:pPr>
        <w:ind w:left="1590" w:hanging="1440"/>
      </w:pPr>
      <w:rPr>
        <w:rFonts w:hint="default"/>
      </w:rPr>
    </w:lvl>
    <w:lvl w:ilvl="6">
      <w:start w:val="1"/>
      <w:numFmt w:val="decimal"/>
      <w:lvlText w:val="%1.%2.%3.%4.%5.%6.%7"/>
      <w:lvlJc w:val="left"/>
      <w:pPr>
        <w:ind w:left="1620" w:hanging="1440"/>
      </w:pPr>
      <w:rPr>
        <w:rFonts w:hint="default"/>
      </w:rPr>
    </w:lvl>
    <w:lvl w:ilvl="7">
      <w:start w:val="1"/>
      <w:numFmt w:val="decimal"/>
      <w:lvlText w:val="%1.%2.%3.%4.%5.%6.%7.%8"/>
      <w:lvlJc w:val="left"/>
      <w:pPr>
        <w:ind w:left="2010" w:hanging="1800"/>
      </w:pPr>
      <w:rPr>
        <w:rFonts w:hint="default"/>
      </w:rPr>
    </w:lvl>
    <w:lvl w:ilvl="8">
      <w:start w:val="1"/>
      <w:numFmt w:val="decimal"/>
      <w:lvlText w:val="%1.%2.%3.%4.%5.%6.%7.%8.%9"/>
      <w:lvlJc w:val="left"/>
      <w:pPr>
        <w:ind w:left="2400" w:hanging="2160"/>
      </w:pPr>
      <w:rPr>
        <w:rFonts w:hint="default"/>
      </w:rPr>
    </w:lvl>
  </w:abstractNum>
  <w:abstractNum w:abstractNumId="2">
    <w:nsid w:val="16D23CCB"/>
    <w:multiLevelType w:val="hybridMultilevel"/>
    <w:tmpl w:val="8722A04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A025570"/>
    <w:multiLevelType w:val="hybridMultilevel"/>
    <w:tmpl w:val="2C82BB3A"/>
    <w:lvl w:ilvl="0" w:tplc="9BA811CC">
      <w:start w:val="1"/>
      <w:numFmt w:val="lowerLetter"/>
      <w:lvlText w:val="%1)"/>
      <w:lvlJc w:val="left"/>
      <w:pPr>
        <w:ind w:left="405" w:hanging="360"/>
      </w:pPr>
      <w:rPr>
        <w:rFonts w:hint="default"/>
      </w:rPr>
    </w:lvl>
    <w:lvl w:ilvl="1" w:tplc="04090019" w:tentative="1">
      <w:start w:val="1"/>
      <w:numFmt w:val="lowerLetter"/>
      <w:lvlText w:val="%2."/>
      <w:lvlJc w:val="left"/>
      <w:pPr>
        <w:ind w:left="1125" w:hanging="360"/>
      </w:pPr>
    </w:lvl>
    <w:lvl w:ilvl="2" w:tplc="0409001B" w:tentative="1">
      <w:start w:val="1"/>
      <w:numFmt w:val="lowerRoman"/>
      <w:lvlText w:val="%3."/>
      <w:lvlJc w:val="right"/>
      <w:pPr>
        <w:ind w:left="1845" w:hanging="180"/>
      </w:pPr>
    </w:lvl>
    <w:lvl w:ilvl="3" w:tplc="0409000F" w:tentative="1">
      <w:start w:val="1"/>
      <w:numFmt w:val="decimal"/>
      <w:lvlText w:val="%4."/>
      <w:lvlJc w:val="left"/>
      <w:pPr>
        <w:ind w:left="2565" w:hanging="360"/>
      </w:pPr>
    </w:lvl>
    <w:lvl w:ilvl="4" w:tplc="04090019" w:tentative="1">
      <w:start w:val="1"/>
      <w:numFmt w:val="lowerLetter"/>
      <w:lvlText w:val="%5."/>
      <w:lvlJc w:val="left"/>
      <w:pPr>
        <w:ind w:left="3285" w:hanging="360"/>
      </w:pPr>
    </w:lvl>
    <w:lvl w:ilvl="5" w:tplc="0409001B" w:tentative="1">
      <w:start w:val="1"/>
      <w:numFmt w:val="lowerRoman"/>
      <w:lvlText w:val="%6."/>
      <w:lvlJc w:val="right"/>
      <w:pPr>
        <w:ind w:left="4005" w:hanging="180"/>
      </w:pPr>
    </w:lvl>
    <w:lvl w:ilvl="6" w:tplc="0409000F" w:tentative="1">
      <w:start w:val="1"/>
      <w:numFmt w:val="decimal"/>
      <w:lvlText w:val="%7."/>
      <w:lvlJc w:val="left"/>
      <w:pPr>
        <w:ind w:left="4725" w:hanging="360"/>
      </w:pPr>
    </w:lvl>
    <w:lvl w:ilvl="7" w:tplc="04090019" w:tentative="1">
      <w:start w:val="1"/>
      <w:numFmt w:val="lowerLetter"/>
      <w:lvlText w:val="%8."/>
      <w:lvlJc w:val="left"/>
      <w:pPr>
        <w:ind w:left="5445" w:hanging="360"/>
      </w:pPr>
    </w:lvl>
    <w:lvl w:ilvl="8" w:tplc="0409001B" w:tentative="1">
      <w:start w:val="1"/>
      <w:numFmt w:val="lowerRoman"/>
      <w:lvlText w:val="%9."/>
      <w:lvlJc w:val="right"/>
      <w:pPr>
        <w:ind w:left="6165" w:hanging="180"/>
      </w:pPr>
    </w:lvl>
  </w:abstractNum>
  <w:abstractNum w:abstractNumId="4">
    <w:nsid w:val="2DB07C60"/>
    <w:multiLevelType w:val="hybridMultilevel"/>
    <w:tmpl w:val="906E3B34"/>
    <w:lvl w:ilvl="0" w:tplc="85C694DA">
      <w:start w:val="1"/>
      <w:numFmt w:val="bullet"/>
      <w:lvlText w:val=""/>
      <w:lvlPicBulletId w:val="1"/>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36EB1FFF"/>
    <w:multiLevelType w:val="hybridMultilevel"/>
    <w:tmpl w:val="85D269BC"/>
    <w:lvl w:ilvl="0" w:tplc="A2E01EB4">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37CA7D5B"/>
    <w:multiLevelType w:val="hybridMultilevel"/>
    <w:tmpl w:val="D1FE91BE"/>
    <w:lvl w:ilvl="0" w:tplc="A2E01EB4">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3B2002C3"/>
    <w:multiLevelType w:val="hybridMultilevel"/>
    <w:tmpl w:val="E3D4C3FA"/>
    <w:lvl w:ilvl="0" w:tplc="A2E01EB4">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3D691BD3"/>
    <w:multiLevelType w:val="multilevel"/>
    <w:tmpl w:val="6AC451D2"/>
    <w:lvl w:ilvl="0">
      <w:start w:val="3"/>
      <w:numFmt w:val="decimal"/>
      <w:lvlText w:val="%1"/>
      <w:lvlJc w:val="left"/>
      <w:pPr>
        <w:ind w:left="375" w:hanging="375"/>
      </w:pPr>
      <w:rPr>
        <w:rFonts w:hint="default"/>
      </w:rPr>
    </w:lvl>
    <w:lvl w:ilvl="1">
      <w:start w:val="3"/>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9">
    <w:nsid w:val="5D1C3DDB"/>
    <w:multiLevelType w:val="hybridMultilevel"/>
    <w:tmpl w:val="F3BE8598"/>
    <w:lvl w:ilvl="0" w:tplc="BDC4A00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6D8F547E"/>
    <w:multiLevelType w:val="multilevel"/>
    <w:tmpl w:val="5FC69746"/>
    <w:lvl w:ilvl="0">
      <w:start w:val="3"/>
      <w:numFmt w:val="decimal"/>
      <w:lvlText w:val="%1"/>
      <w:lvlJc w:val="left"/>
      <w:pPr>
        <w:ind w:left="375" w:hanging="375"/>
      </w:pPr>
      <w:rPr>
        <w:rFonts w:hint="default"/>
      </w:rPr>
    </w:lvl>
    <w:lvl w:ilvl="1">
      <w:start w:val="3"/>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nsid w:val="79FE5617"/>
    <w:multiLevelType w:val="hybridMultilevel"/>
    <w:tmpl w:val="5D064B4E"/>
    <w:lvl w:ilvl="0" w:tplc="A2E01EB4">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5"/>
  </w:num>
  <w:num w:numId="4">
    <w:abstractNumId w:val="3"/>
  </w:num>
  <w:num w:numId="5">
    <w:abstractNumId w:val="9"/>
  </w:num>
  <w:num w:numId="6">
    <w:abstractNumId w:val="4"/>
  </w:num>
  <w:num w:numId="7">
    <w:abstractNumId w:val="1"/>
  </w:num>
  <w:num w:numId="8">
    <w:abstractNumId w:val="11"/>
  </w:num>
  <w:num w:numId="9">
    <w:abstractNumId w:val="8"/>
  </w:num>
  <w:num w:numId="10">
    <w:abstractNumId w:val="10"/>
  </w:num>
  <w:num w:numId="11">
    <w:abstractNumId w:val="6"/>
  </w:num>
  <w:num w:numId="12">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useFELayout/>
  </w:compat>
  <w:rsids>
    <w:rsidRoot w:val="006B2F2F"/>
    <w:rsid w:val="00084AA9"/>
    <w:rsid w:val="0014715A"/>
    <w:rsid w:val="001F7171"/>
    <w:rsid w:val="00202807"/>
    <w:rsid w:val="0029246C"/>
    <w:rsid w:val="002D72B8"/>
    <w:rsid w:val="002D7AEE"/>
    <w:rsid w:val="002F1D60"/>
    <w:rsid w:val="00365168"/>
    <w:rsid w:val="00521D23"/>
    <w:rsid w:val="005A6964"/>
    <w:rsid w:val="005D475F"/>
    <w:rsid w:val="005E3BA1"/>
    <w:rsid w:val="005E459A"/>
    <w:rsid w:val="006068FC"/>
    <w:rsid w:val="0069060B"/>
    <w:rsid w:val="00690827"/>
    <w:rsid w:val="006A1474"/>
    <w:rsid w:val="006B2F2F"/>
    <w:rsid w:val="00712230"/>
    <w:rsid w:val="0075479D"/>
    <w:rsid w:val="0079456D"/>
    <w:rsid w:val="00797E97"/>
    <w:rsid w:val="007B5A19"/>
    <w:rsid w:val="007F1FE2"/>
    <w:rsid w:val="007F258C"/>
    <w:rsid w:val="0080262D"/>
    <w:rsid w:val="008A2983"/>
    <w:rsid w:val="008B5576"/>
    <w:rsid w:val="008E142D"/>
    <w:rsid w:val="00986F1C"/>
    <w:rsid w:val="009F586E"/>
    <w:rsid w:val="00A203CF"/>
    <w:rsid w:val="00A204A9"/>
    <w:rsid w:val="00A975FF"/>
    <w:rsid w:val="00AD4684"/>
    <w:rsid w:val="00AD5D4C"/>
    <w:rsid w:val="00AF51D8"/>
    <w:rsid w:val="00B311F5"/>
    <w:rsid w:val="00B84600"/>
    <w:rsid w:val="00B918E0"/>
    <w:rsid w:val="00C764C0"/>
    <w:rsid w:val="00CB56FF"/>
    <w:rsid w:val="00CE3F9F"/>
    <w:rsid w:val="00DA1DD3"/>
    <w:rsid w:val="00DC660E"/>
    <w:rsid w:val="00DE4BF7"/>
    <w:rsid w:val="00E374A6"/>
    <w:rsid w:val="00E40934"/>
    <w:rsid w:val="00EA19E4"/>
    <w:rsid w:val="00F11C9A"/>
    <w:rsid w:val="00F15492"/>
    <w:rsid w:val="00FA12C1"/>
    <w:rsid w:val="00FA4B64"/>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9060B"/>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B2F2F"/>
    <w:pPr>
      <w:ind w:left="720"/>
      <w:contextualSpacing/>
    </w:pPr>
  </w:style>
  <w:style w:type="paragraph" w:styleId="BalloonText">
    <w:name w:val="Balloon Text"/>
    <w:basedOn w:val="Normal"/>
    <w:link w:val="BalloonTextChar"/>
    <w:uiPriority w:val="99"/>
    <w:semiHidden/>
    <w:unhideWhenUsed/>
    <w:rsid w:val="00A203C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203CF"/>
    <w:rPr>
      <w:rFonts w:ascii="Tahoma" w:hAnsi="Tahoma" w:cs="Tahoma"/>
      <w:sz w:val="16"/>
      <w:szCs w:val="16"/>
    </w:rPr>
  </w:style>
  <w:style w:type="character" w:styleId="Hyperlink">
    <w:name w:val="Hyperlink"/>
    <w:basedOn w:val="DefaultParagraphFont"/>
    <w:uiPriority w:val="99"/>
    <w:unhideWhenUsed/>
    <w:rsid w:val="00DE4BF7"/>
    <w:rPr>
      <w:color w:val="0000FF" w:themeColor="hyperlink"/>
      <w:u w:val="single"/>
    </w:rPr>
  </w:style>
  <w:style w:type="paragraph" w:styleId="Header">
    <w:name w:val="header"/>
    <w:basedOn w:val="Normal"/>
    <w:link w:val="HeaderChar"/>
    <w:uiPriority w:val="99"/>
    <w:semiHidden/>
    <w:unhideWhenUsed/>
    <w:rsid w:val="0014715A"/>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14715A"/>
  </w:style>
  <w:style w:type="paragraph" w:styleId="Footer">
    <w:name w:val="footer"/>
    <w:basedOn w:val="Normal"/>
    <w:link w:val="FooterChar"/>
    <w:uiPriority w:val="99"/>
    <w:unhideWhenUsed/>
    <w:rsid w:val="0014715A"/>
    <w:pPr>
      <w:tabs>
        <w:tab w:val="center" w:pos="4680"/>
        <w:tab w:val="right" w:pos="9360"/>
      </w:tabs>
      <w:spacing w:after="0" w:line="240" w:lineRule="auto"/>
    </w:pPr>
  </w:style>
  <w:style w:type="character" w:customStyle="1" w:styleId="FooterChar">
    <w:name w:val="Footer Char"/>
    <w:basedOn w:val="DefaultParagraphFont"/>
    <w:link w:val="Footer"/>
    <w:uiPriority w:val="99"/>
    <w:rsid w:val="0014715A"/>
  </w:style>
  <w:style w:type="table" w:styleId="TableGrid">
    <w:name w:val="Table Grid"/>
    <w:basedOn w:val="TableNormal"/>
    <w:uiPriority w:val="59"/>
    <w:rsid w:val="00B918E0"/>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5" Type="http://schemas.openxmlformats.org/officeDocument/2006/relationships/webSettings" Target="webSettings.xml"/><Relationship Id="rId10" Type="http://schemas.openxmlformats.org/officeDocument/2006/relationships/diagramQuickStyle" Target="diagrams/quickStyle1.xm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theme" Target="theme/theme1.xml"/></Relationships>
</file>

<file path=word/_rels/numbering.xml.rels><?xml version="1.0" encoding="UTF-8" standalone="yes"?>
<Relationships xmlns="http://schemas.openxmlformats.org/package/2006/relationships"><Relationship Id="rId2" Type="http://schemas.openxmlformats.org/officeDocument/2006/relationships/image" Target="media/image2.gif"/><Relationship Id="rId1" Type="http://schemas.openxmlformats.org/officeDocument/2006/relationships/image" Target="media/image1.gif"/></Relationships>
</file>

<file path=word/diagrams/colors1.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F85D15F1-9892-4F54-8873-84BF7B1DBD77}" type="doc">
      <dgm:prSet loTypeId="urn:microsoft.com/office/officeart/2005/8/layout/radial2" loCatId="relationship" qsTypeId="urn:microsoft.com/office/officeart/2005/8/quickstyle/simple1" qsCatId="simple" csTypeId="urn:microsoft.com/office/officeart/2005/8/colors/colorful5" csCatId="colorful" phldr="1"/>
      <dgm:spPr/>
      <dgm:t>
        <a:bodyPr/>
        <a:lstStyle/>
        <a:p>
          <a:endParaRPr lang="en-US"/>
        </a:p>
      </dgm:t>
    </dgm:pt>
    <dgm:pt modelId="{6D8DAF7E-A156-454D-94E9-0758467DB3D3}">
      <dgm:prSet phldrT="[Text]"/>
      <dgm:spPr/>
      <dgm:t>
        <a:bodyPr/>
        <a:lstStyle/>
        <a:p>
          <a:pPr algn="ctr"/>
          <a:r>
            <a:rPr lang="en-US"/>
            <a:t>Inflation</a:t>
          </a:r>
        </a:p>
      </dgm:t>
    </dgm:pt>
    <dgm:pt modelId="{E58C68CD-6FEF-4838-BCF6-F33ED0272703}" type="parTrans" cxnId="{C54CC481-509B-4A4A-A679-014BF1E95F7A}">
      <dgm:prSet/>
      <dgm:spPr/>
      <dgm:t>
        <a:bodyPr/>
        <a:lstStyle/>
        <a:p>
          <a:pPr algn="ctr"/>
          <a:endParaRPr lang="en-US"/>
        </a:p>
      </dgm:t>
    </dgm:pt>
    <dgm:pt modelId="{BAC37DD0-EF52-487D-9F21-13E617D0BD84}" type="sibTrans" cxnId="{C54CC481-509B-4A4A-A679-014BF1E95F7A}">
      <dgm:prSet/>
      <dgm:spPr/>
      <dgm:t>
        <a:bodyPr/>
        <a:lstStyle/>
        <a:p>
          <a:pPr algn="ctr"/>
          <a:endParaRPr lang="en-US"/>
        </a:p>
      </dgm:t>
    </dgm:pt>
    <dgm:pt modelId="{0480C5C9-4132-4783-88FF-B4E4CEF9183C}">
      <dgm:prSet phldrT="[Text]"/>
      <dgm:spPr/>
      <dgm:t>
        <a:bodyPr/>
        <a:lstStyle/>
        <a:p>
          <a:pPr algn="ctr"/>
          <a:r>
            <a:rPr lang="en-US"/>
            <a:t>Trade</a:t>
          </a:r>
        </a:p>
      </dgm:t>
    </dgm:pt>
    <dgm:pt modelId="{42C5B868-61A0-4C2C-9CF2-19175DED5E7A}" type="parTrans" cxnId="{6C00937A-39F0-41FC-98EC-D32311BA7A62}">
      <dgm:prSet/>
      <dgm:spPr/>
      <dgm:t>
        <a:bodyPr/>
        <a:lstStyle/>
        <a:p>
          <a:pPr algn="ctr"/>
          <a:endParaRPr lang="en-US"/>
        </a:p>
      </dgm:t>
    </dgm:pt>
    <dgm:pt modelId="{46CA68F9-89F0-4B96-94ED-B934A44781CD}" type="sibTrans" cxnId="{6C00937A-39F0-41FC-98EC-D32311BA7A62}">
      <dgm:prSet/>
      <dgm:spPr/>
      <dgm:t>
        <a:bodyPr/>
        <a:lstStyle/>
        <a:p>
          <a:pPr algn="ctr"/>
          <a:endParaRPr lang="en-US"/>
        </a:p>
      </dgm:t>
    </dgm:pt>
    <dgm:pt modelId="{4FA6BA37-DEDC-4849-9A2C-419A5BC11494}">
      <dgm:prSet phldrT="[Text]"/>
      <dgm:spPr/>
      <dgm:t>
        <a:bodyPr/>
        <a:lstStyle/>
        <a:p>
          <a:pPr algn="ctr"/>
          <a:r>
            <a:rPr lang="en-US"/>
            <a:t>FDI</a:t>
          </a:r>
        </a:p>
      </dgm:t>
    </dgm:pt>
    <dgm:pt modelId="{84643FED-2D3B-4B06-A9CF-C2CAC5A7533F}" type="parTrans" cxnId="{4D49AD75-54E4-430E-A60E-8BFE2D1BD758}">
      <dgm:prSet/>
      <dgm:spPr/>
      <dgm:t>
        <a:bodyPr/>
        <a:lstStyle/>
        <a:p>
          <a:pPr algn="ctr"/>
          <a:endParaRPr lang="en-US"/>
        </a:p>
      </dgm:t>
    </dgm:pt>
    <dgm:pt modelId="{A6315AC5-F51F-48DD-B106-A1E9AD0FAE42}" type="sibTrans" cxnId="{4D49AD75-54E4-430E-A60E-8BFE2D1BD758}">
      <dgm:prSet/>
      <dgm:spPr/>
      <dgm:t>
        <a:bodyPr/>
        <a:lstStyle/>
        <a:p>
          <a:pPr algn="ctr"/>
          <a:endParaRPr lang="en-US"/>
        </a:p>
      </dgm:t>
    </dgm:pt>
    <dgm:pt modelId="{7353DFA4-CB12-4DBB-90EA-52E8411F49F8}">
      <dgm:prSet/>
      <dgm:spPr/>
      <dgm:t>
        <a:bodyPr/>
        <a:lstStyle/>
        <a:p>
          <a:pPr algn="ctr"/>
          <a:r>
            <a:rPr lang="en-US"/>
            <a:t>GDP</a:t>
          </a:r>
        </a:p>
      </dgm:t>
    </dgm:pt>
    <dgm:pt modelId="{C9CE296B-BD6F-420F-B178-8BF956D3911D}" type="parTrans" cxnId="{8CCA533F-EE67-48A0-9C44-1DA326526133}">
      <dgm:prSet/>
      <dgm:spPr/>
      <dgm:t>
        <a:bodyPr/>
        <a:lstStyle/>
        <a:p>
          <a:pPr algn="ctr"/>
          <a:endParaRPr lang="en-US"/>
        </a:p>
      </dgm:t>
    </dgm:pt>
    <dgm:pt modelId="{92123F95-0590-4F3F-8567-06EAF4F3771E}" type="sibTrans" cxnId="{8CCA533F-EE67-48A0-9C44-1DA326526133}">
      <dgm:prSet/>
      <dgm:spPr/>
      <dgm:t>
        <a:bodyPr/>
        <a:lstStyle/>
        <a:p>
          <a:pPr algn="ctr"/>
          <a:endParaRPr lang="en-US"/>
        </a:p>
      </dgm:t>
    </dgm:pt>
    <dgm:pt modelId="{B142BECA-5DA8-47A3-86A5-CA112D60BB1A}" type="pres">
      <dgm:prSet presAssocID="{F85D15F1-9892-4F54-8873-84BF7B1DBD77}" presName="composite" presStyleCnt="0">
        <dgm:presLayoutVars>
          <dgm:chMax val="5"/>
          <dgm:dir/>
          <dgm:animLvl val="ctr"/>
          <dgm:resizeHandles val="exact"/>
        </dgm:presLayoutVars>
      </dgm:prSet>
      <dgm:spPr/>
      <dgm:t>
        <a:bodyPr/>
        <a:lstStyle/>
        <a:p>
          <a:endParaRPr lang="en-US"/>
        </a:p>
      </dgm:t>
    </dgm:pt>
    <dgm:pt modelId="{8F2D0296-ABF6-4D40-9018-90D03D945441}" type="pres">
      <dgm:prSet presAssocID="{F85D15F1-9892-4F54-8873-84BF7B1DBD77}" presName="cycle" presStyleCnt="0"/>
      <dgm:spPr/>
    </dgm:pt>
    <dgm:pt modelId="{B0F276EE-7FFF-4E8D-A6C0-824B6C37E885}" type="pres">
      <dgm:prSet presAssocID="{F85D15F1-9892-4F54-8873-84BF7B1DBD77}" presName="centerShape" presStyleCnt="0"/>
      <dgm:spPr/>
    </dgm:pt>
    <dgm:pt modelId="{F9947920-B954-495D-92D5-CC9024A8C9BC}" type="pres">
      <dgm:prSet presAssocID="{F85D15F1-9892-4F54-8873-84BF7B1DBD77}" presName="connSite" presStyleLbl="node1" presStyleIdx="0" presStyleCnt="5"/>
      <dgm:spPr/>
    </dgm:pt>
    <dgm:pt modelId="{3B77ECBC-3CBF-4951-B7F5-DD2C67A14876}" type="pres">
      <dgm:prSet presAssocID="{F85D15F1-9892-4F54-8873-84BF7B1DBD77}" presName="visible" presStyleLbl="node1" presStyleIdx="0" presStyleCnt="5" custFlipHor="0" custScaleX="7317" custScaleY="7317" custLinFactX="-94686" custLinFactNeighborX="-100000" custLinFactNeighborY="85364"/>
      <dgm:spPr>
        <a:prstGeom prst="rect">
          <a:avLst/>
        </a:prstGeom>
      </dgm:spPr>
    </dgm:pt>
    <dgm:pt modelId="{4CEA6F37-D32E-4283-AC38-A42464171302}" type="pres">
      <dgm:prSet presAssocID="{E58C68CD-6FEF-4838-BCF6-F33ED0272703}" presName="Name25" presStyleLbl="parChTrans1D1" presStyleIdx="0" presStyleCnt="4"/>
      <dgm:spPr/>
      <dgm:t>
        <a:bodyPr/>
        <a:lstStyle/>
        <a:p>
          <a:endParaRPr lang="en-US"/>
        </a:p>
      </dgm:t>
    </dgm:pt>
    <dgm:pt modelId="{516D139C-BFE0-45B3-B8AF-4556DA7D59DB}" type="pres">
      <dgm:prSet presAssocID="{6D8DAF7E-A156-454D-94E9-0758467DB3D3}" presName="node" presStyleCnt="0"/>
      <dgm:spPr/>
    </dgm:pt>
    <dgm:pt modelId="{A719F30D-44B4-4899-99CC-FE2593750BD2}" type="pres">
      <dgm:prSet presAssocID="{6D8DAF7E-A156-454D-94E9-0758467DB3D3}" presName="parentNode" presStyleLbl="node1" presStyleIdx="1" presStyleCnt="5" custScaleX="134806" custScaleY="56244" custLinFactX="967" custLinFactNeighborX="100000" custLinFactNeighborY="-2723">
        <dgm:presLayoutVars>
          <dgm:chMax val="1"/>
          <dgm:bulletEnabled val="1"/>
        </dgm:presLayoutVars>
      </dgm:prSet>
      <dgm:spPr>
        <a:prstGeom prst="rect">
          <a:avLst/>
        </a:prstGeom>
      </dgm:spPr>
      <dgm:t>
        <a:bodyPr/>
        <a:lstStyle/>
        <a:p>
          <a:endParaRPr lang="en-US"/>
        </a:p>
      </dgm:t>
    </dgm:pt>
    <dgm:pt modelId="{A6AFE249-A71E-4633-A38F-BAD814BFA86B}" type="pres">
      <dgm:prSet presAssocID="{6D8DAF7E-A156-454D-94E9-0758467DB3D3}" presName="childNode" presStyleLbl="revTx" presStyleIdx="0" presStyleCnt="0">
        <dgm:presLayoutVars>
          <dgm:bulletEnabled val="1"/>
        </dgm:presLayoutVars>
      </dgm:prSet>
      <dgm:spPr/>
      <dgm:t>
        <a:bodyPr/>
        <a:lstStyle/>
        <a:p>
          <a:endParaRPr lang="en-US"/>
        </a:p>
      </dgm:t>
    </dgm:pt>
    <dgm:pt modelId="{D51ADE1D-281D-4EA0-8408-BFB1E1EE23A0}" type="pres">
      <dgm:prSet presAssocID="{42C5B868-61A0-4C2C-9CF2-19175DED5E7A}" presName="Name25" presStyleLbl="parChTrans1D1" presStyleIdx="1" presStyleCnt="4"/>
      <dgm:spPr/>
      <dgm:t>
        <a:bodyPr/>
        <a:lstStyle/>
        <a:p>
          <a:endParaRPr lang="en-US"/>
        </a:p>
      </dgm:t>
    </dgm:pt>
    <dgm:pt modelId="{A5C722F2-09A9-44CC-9917-B16498ADE262}" type="pres">
      <dgm:prSet presAssocID="{0480C5C9-4132-4783-88FF-B4E4CEF9183C}" presName="node" presStyleCnt="0"/>
      <dgm:spPr/>
    </dgm:pt>
    <dgm:pt modelId="{B0300CBC-63F1-4E6B-9DB8-453BAE7F8CB1}" type="pres">
      <dgm:prSet presAssocID="{0480C5C9-4132-4783-88FF-B4E4CEF9183C}" presName="parentNode" presStyleLbl="node1" presStyleIdx="2" presStyleCnt="5" custScaleX="134806" custScaleY="56244" custLinFactX="57208" custLinFactNeighborX="100000" custLinFactNeighborY="-42522">
        <dgm:presLayoutVars>
          <dgm:chMax val="1"/>
          <dgm:bulletEnabled val="1"/>
        </dgm:presLayoutVars>
      </dgm:prSet>
      <dgm:spPr>
        <a:prstGeom prst="rect">
          <a:avLst/>
        </a:prstGeom>
      </dgm:spPr>
      <dgm:t>
        <a:bodyPr/>
        <a:lstStyle/>
        <a:p>
          <a:endParaRPr lang="en-US"/>
        </a:p>
      </dgm:t>
    </dgm:pt>
    <dgm:pt modelId="{DCD38AA9-2CE1-4906-A984-81A13D138FE4}" type="pres">
      <dgm:prSet presAssocID="{0480C5C9-4132-4783-88FF-B4E4CEF9183C}" presName="childNode" presStyleLbl="revTx" presStyleIdx="0" presStyleCnt="0">
        <dgm:presLayoutVars>
          <dgm:bulletEnabled val="1"/>
        </dgm:presLayoutVars>
      </dgm:prSet>
      <dgm:spPr/>
      <dgm:t>
        <a:bodyPr/>
        <a:lstStyle/>
        <a:p>
          <a:endParaRPr lang="en-US"/>
        </a:p>
      </dgm:t>
    </dgm:pt>
    <dgm:pt modelId="{CE202533-2C39-4064-82AB-097A88E2D791}" type="pres">
      <dgm:prSet presAssocID="{84643FED-2D3B-4B06-A9CF-C2CAC5A7533F}" presName="Name25" presStyleLbl="parChTrans1D1" presStyleIdx="2" presStyleCnt="4"/>
      <dgm:spPr/>
      <dgm:t>
        <a:bodyPr/>
        <a:lstStyle/>
        <a:p>
          <a:endParaRPr lang="en-US"/>
        </a:p>
      </dgm:t>
    </dgm:pt>
    <dgm:pt modelId="{9BFE391C-4ABD-4ED0-949A-7A22B5CA5110}" type="pres">
      <dgm:prSet presAssocID="{4FA6BA37-DEDC-4849-9A2C-419A5BC11494}" presName="node" presStyleCnt="0"/>
      <dgm:spPr/>
    </dgm:pt>
    <dgm:pt modelId="{1BC4A635-D178-44CB-85B2-880654C03BC1}" type="pres">
      <dgm:prSet presAssocID="{4FA6BA37-DEDC-4849-9A2C-419A5BC11494}" presName="parentNode" presStyleLbl="node1" presStyleIdx="3" presStyleCnt="5" custScaleX="134806" custScaleY="56244" custLinFactX="100000" custLinFactNeighborX="127978" custLinFactNeighborY="-65519">
        <dgm:presLayoutVars>
          <dgm:chMax val="1"/>
          <dgm:bulletEnabled val="1"/>
        </dgm:presLayoutVars>
      </dgm:prSet>
      <dgm:spPr>
        <a:prstGeom prst="rect">
          <a:avLst/>
        </a:prstGeom>
      </dgm:spPr>
      <dgm:t>
        <a:bodyPr/>
        <a:lstStyle/>
        <a:p>
          <a:endParaRPr lang="en-US"/>
        </a:p>
      </dgm:t>
    </dgm:pt>
    <dgm:pt modelId="{CE1277CD-FA2D-4C12-B8A3-31A2BD714CFA}" type="pres">
      <dgm:prSet presAssocID="{4FA6BA37-DEDC-4849-9A2C-419A5BC11494}" presName="childNode" presStyleLbl="revTx" presStyleIdx="0" presStyleCnt="0">
        <dgm:presLayoutVars>
          <dgm:bulletEnabled val="1"/>
        </dgm:presLayoutVars>
      </dgm:prSet>
      <dgm:spPr/>
      <dgm:t>
        <a:bodyPr/>
        <a:lstStyle/>
        <a:p>
          <a:endParaRPr lang="en-US"/>
        </a:p>
      </dgm:t>
    </dgm:pt>
    <dgm:pt modelId="{E0466821-5BFA-4BEC-95FD-883CBDF1DCD7}" type="pres">
      <dgm:prSet presAssocID="{C9CE296B-BD6F-420F-B178-8BF956D3911D}" presName="Name25" presStyleLbl="parChTrans1D1" presStyleIdx="3" presStyleCnt="4"/>
      <dgm:spPr/>
      <dgm:t>
        <a:bodyPr/>
        <a:lstStyle/>
        <a:p>
          <a:endParaRPr lang="en-US"/>
        </a:p>
      </dgm:t>
    </dgm:pt>
    <dgm:pt modelId="{1E8DC882-CEB8-4334-837B-0E2DBB95C36C}" type="pres">
      <dgm:prSet presAssocID="{7353DFA4-CB12-4DBB-90EA-52E8411F49F8}" presName="node" presStyleCnt="0"/>
      <dgm:spPr/>
    </dgm:pt>
    <dgm:pt modelId="{EFF760CB-4050-4DE2-827F-94E09979D21B}" type="pres">
      <dgm:prSet presAssocID="{7353DFA4-CB12-4DBB-90EA-52E8411F49F8}" presName="parentNode" presStyleLbl="node1" presStyleIdx="4" presStyleCnt="5" custScaleX="134806" custScaleY="56244" custLinFactX="100000" custLinFactNeighborX="124264" custLinFactNeighborY="-69805">
        <dgm:presLayoutVars>
          <dgm:chMax val="1"/>
          <dgm:bulletEnabled val="1"/>
        </dgm:presLayoutVars>
      </dgm:prSet>
      <dgm:spPr>
        <a:prstGeom prst="rect">
          <a:avLst/>
        </a:prstGeom>
      </dgm:spPr>
      <dgm:t>
        <a:bodyPr/>
        <a:lstStyle/>
        <a:p>
          <a:endParaRPr lang="en-US"/>
        </a:p>
      </dgm:t>
    </dgm:pt>
    <dgm:pt modelId="{7EC25C3E-9C80-4D4F-86A6-09E9FD680B0F}" type="pres">
      <dgm:prSet presAssocID="{7353DFA4-CB12-4DBB-90EA-52E8411F49F8}" presName="childNode" presStyleLbl="revTx" presStyleIdx="0" presStyleCnt="0">
        <dgm:presLayoutVars>
          <dgm:bulletEnabled val="1"/>
        </dgm:presLayoutVars>
      </dgm:prSet>
      <dgm:spPr/>
      <dgm:t>
        <a:bodyPr/>
        <a:lstStyle/>
        <a:p>
          <a:endParaRPr lang="en-US"/>
        </a:p>
      </dgm:t>
    </dgm:pt>
  </dgm:ptLst>
  <dgm:cxnLst>
    <dgm:cxn modelId="{8CCA533F-EE67-48A0-9C44-1DA326526133}" srcId="{F85D15F1-9892-4F54-8873-84BF7B1DBD77}" destId="{7353DFA4-CB12-4DBB-90EA-52E8411F49F8}" srcOrd="3" destOrd="0" parTransId="{C9CE296B-BD6F-420F-B178-8BF956D3911D}" sibTransId="{92123F95-0590-4F3F-8567-06EAF4F3771E}"/>
    <dgm:cxn modelId="{12433AE3-A411-4616-9DE2-A1431BA187F1}" type="presOf" srcId="{84643FED-2D3B-4B06-A9CF-C2CAC5A7533F}" destId="{CE202533-2C39-4064-82AB-097A88E2D791}" srcOrd="0" destOrd="0" presId="urn:microsoft.com/office/officeart/2005/8/layout/radial2"/>
    <dgm:cxn modelId="{F70E4802-6160-4D37-9C57-310AB6C6FCD0}" type="presOf" srcId="{0480C5C9-4132-4783-88FF-B4E4CEF9183C}" destId="{B0300CBC-63F1-4E6B-9DB8-453BAE7F8CB1}" srcOrd="0" destOrd="0" presId="urn:microsoft.com/office/officeart/2005/8/layout/radial2"/>
    <dgm:cxn modelId="{4D49AD75-54E4-430E-A60E-8BFE2D1BD758}" srcId="{F85D15F1-9892-4F54-8873-84BF7B1DBD77}" destId="{4FA6BA37-DEDC-4849-9A2C-419A5BC11494}" srcOrd="2" destOrd="0" parTransId="{84643FED-2D3B-4B06-A9CF-C2CAC5A7533F}" sibTransId="{A6315AC5-F51F-48DD-B106-A1E9AD0FAE42}"/>
    <dgm:cxn modelId="{C54CC481-509B-4A4A-A679-014BF1E95F7A}" srcId="{F85D15F1-9892-4F54-8873-84BF7B1DBD77}" destId="{6D8DAF7E-A156-454D-94E9-0758467DB3D3}" srcOrd="0" destOrd="0" parTransId="{E58C68CD-6FEF-4838-BCF6-F33ED0272703}" sibTransId="{BAC37DD0-EF52-487D-9F21-13E617D0BD84}"/>
    <dgm:cxn modelId="{073A11A3-C429-4C5B-B733-49C990E00818}" type="presOf" srcId="{F85D15F1-9892-4F54-8873-84BF7B1DBD77}" destId="{B142BECA-5DA8-47A3-86A5-CA112D60BB1A}" srcOrd="0" destOrd="0" presId="urn:microsoft.com/office/officeart/2005/8/layout/radial2"/>
    <dgm:cxn modelId="{497A2FEF-743D-4F3A-B306-5B9FC50A6137}" type="presOf" srcId="{42C5B868-61A0-4C2C-9CF2-19175DED5E7A}" destId="{D51ADE1D-281D-4EA0-8408-BFB1E1EE23A0}" srcOrd="0" destOrd="0" presId="urn:microsoft.com/office/officeart/2005/8/layout/radial2"/>
    <dgm:cxn modelId="{EC990A1E-3D89-4E84-8318-41BB7D19C78C}" type="presOf" srcId="{E58C68CD-6FEF-4838-BCF6-F33ED0272703}" destId="{4CEA6F37-D32E-4283-AC38-A42464171302}" srcOrd="0" destOrd="0" presId="urn:microsoft.com/office/officeart/2005/8/layout/radial2"/>
    <dgm:cxn modelId="{6D2BFC94-6064-43D5-BBE0-B2E5EB549686}" type="presOf" srcId="{C9CE296B-BD6F-420F-B178-8BF956D3911D}" destId="{E0466821-5BFA-4BEC-95FD-883CBDF1DCD7}" srcOrd="0" destOrd="0" presId="urn:microsoft.com/office/officeart/2005/8/layout/radial2"/>
    <dgm:cxn modelId="{43A16322-CBB2-429F-9D9A-CB5ECEEC8145}" type="presOf" srcId="{7353DFA4-CB12-4DBB-90EA-52E8411F49F8}" destId="{EFF760CB-4050-4DE2-827F-94E09979D21B}" srcOrd="0" destOrd="0" presId="urn:microsoft.com/office/officeart/2005/8/layout/radial2"/>
    <dgm:cxn modelId="{F5CE0C77-4EAB-4B3B-AA8A-D8A78C577A75}" type="presOf" srcId="{4FA6BA37-DEDC-4849-9A2C-419A5BC11494}" destId="{1BC4A635-D178-44CB-85B2-880654C03BC1}" srcOrd="0" destOrd="0" presId="urn:microsoft.com/office/officeart/2005/8/layout/radial2"/>
    <dgm:cxn modelId="{E07F0C4C-3C93-47EE-9FB8-7B24F175C43D}" type="presOf" srcId="{6D8DAF7E-A156-454D-94E9-0758467DB3D3}" destId="{A719F30D-44B4-4899-99CC-FE2593750BD2}" srcOrd="0" destOrd="0" presId="urn:microsoft.com/office/officeart/2005/8/layout/radial2"/>
    <dgm:cxn modelId="{6C00937A-39F0-41FC-98EC-D32311BA7A62}" srcId="{F85D15F1-9892-4F54-8873-84BF7B1DBD77}" destId="{0480C5C9-4132-4783-88FF-B4E4CEF9183C}" srcOrd="1" destOrd="0" parTransId="{42C5B868-61A0-4C2C-9CF2-19175DED5E7A}" sibTransId="{46CA68F9-89F0-4B96-94ED-B934A44781CD}"/>
    <dgm:cxn modelId="{97583E47-C2AF-469A-B259-C1F086F32D04}" type="presParOf" srcId="{B142BECA-5DA8-47A3-86A5-CA112D60BB1A}" destId="{8F2D0296-ABF6-4D40-9018-90D03D945441}" srcOrd="0" destOrd="0" presId="urn:microsoft.com/office/officeart/2005/8/layout/radial2"/>
    <dgm:cxn modelId="{8915C1D2-6C4D-4DCD-96E9-0F71B95CBE2E}" type="presParOf" srcId="{8F2D0296-ABF6-4D40-9018-90D03D945441}" destId="{B0F276EE-7FFF-4E8D-A6C0-824B6C37E885}" srcOrd="0" destOrd="0" presId="urn:microsoft.com/office/officeart/2005/8/layout/radial2"/>
    <dgm:cxn modelId="{E686DCD8-249B-4C19-BC88-DF345E0F1751}" type="presParOf" srcId="{B0F276EE-7FFF-4E8D-A6C0-824B6C37E885}" destId="{F9947920-B954-495D-92D5-CC9024A8C9BC}" srcOrd="0" destOrd="0" presId="urn:microsoft.com/office/officeart/2005/8/layout/radial2"/>
    <dgm:cxn modelId="{B4AFA6EF-9662-4403-8333-B399DBB432A5}" type="presParOf" srcId="{B0F276EE-7FFF-4E8D-A6C0-824B6C37E885}" destId="{3B77ECBC-3CBF-4951-B7F5-DD2C67A14876}" srcOrd="1" destOrd="0" presId="urn:microsoft.com/office/officeart/2005/8/layout/radial2"/>
    <dgm:cxn modelId="{11894CFD-51DA-4C26-9E95-9337449C649B}" type="presParOf" srcId="{8F2D0296-ABF6-4D40-9018-90D03D945441}" destId="{4CEA6F37-D32E-4283-AC38-A42464171302}" srcOrd="1" destOrd="0" presId="urn:microsoft.com/office/officeart/2005/8/layout/radial2"/>
    <dgm:cxn modelId="{F416BEF6-055F-446B-8777-6BE79E6455C3}" type="presParOf" srcId="{8F2D0296-ABF6-4D40-9018-90D03D945441}" destId="{516D139C-BFE0-45B3-B8AF-4556DA7D59DB}" srcOrd="2" destOrd="0" presId="urn:microsoft.com/office/officeart/2005/8/layout/radial2"/>
    <dgm:cxn modelId="{4DD19E92-078C-4087-B91A-1497DA6A8F8A}" type="presParOf" srcId="{516D139C-BFE0-45B3-B8AF-4556DA7D59DB}" destId="{A719F30D-44B4-4899-99CC-FE2593750BD2}" srcOrd="0" destOrd="0" presId="urn:microsoft.com/office/officeart/2005/8/layout/radial2"/>
    <dgm:cxn modelId="{2AB54159-D360-4368-B129-3BDD7BC17EF8}" type="presParOf" srcId="{516D139C-BFE0-45B3-B8AF-4556DA7D59DB}" destId="{A6AFE249-A71E-4633-A38F-BAD814BFA86B}" srcOrd="1" destOrd="0" presId="urn:microsoft.com/office/officeart/2005/8/layout/radial2"/>
    <dgm:cxn modelId="{F1105586-9D69-4CF5-B254-A239F2093394}" type="presParOf" srcId="{8F2D0296-ABF6-4D40-9018-90D03D945441}" destId="{D51ADE1D-281D-4EA0-8408-BFB1E1EE23A0}" srcOrd="3" destOrd="0" presId="urn:microsoft.com/office/officeart/2005/8/layout/radial2"/>
    <dgm:cxn modelId="{09A8949B-C261-43EE-9C34-40128845045B}" type="presParOf" srcId="{8F2D0296-ABF6-4D40-9018-90D03D945441}" destId="{A5C722F2-09A9-44CC-9917-B16498ADE262}" srcOrd="4" destOrd="0" presId="urn:microsoft.com/office/officeart/2005/8/layout/radial2"/>
    <dgm:cxn modelId="{06F9F1AF-675B-47DB-8A1D-17063A90E5A8}" type="presParOf" srcId="{A5C722F2-09A9-44CC-9917-B16498ADE262}" destId="{B0300CBC-63F1-4E6B-9DB8-453BAE7F8CB1}" srcOrd="0" destOrd="0" presId="urn:microsoft.com/office/officeart/2005/8/layout/radial2"/>
    <dgm:cxn modelId="{54D8E159-1A1E-407A-ADBE-A998E743BC1B}" type="presParOf" srcId="{A5C722F2-09A9-44CC-9917-B16498ADE262}" destId="{DCD38AA9-2CE1-4906-A984-81A13D138FE4}" srcOrd="1" destOrd="0" presId="urn:microsoft.com/office/officeart/2005/8/layout/radial2"/>
    <dgm:cxn modelId="{3E41ED07-98D0-47A2-B17B-FD94246D61B5}" type="presParOf" srcId="{8F2D0296-ABF6-4D40-9018-90D03D945441}" destId="{CE202533-2C39-4064-82AB-097A88E2D791}" srcOrd="5" destOrd="0" presId="urn:microsoft.com/office/officeart/2005/8/layout/radial2"/>
    <dgm:cxn modelId="{86521C20-464E-4F96-AD43-8290BE852F0D}" type="presParOf" srcId="{8F2D0296-ABF6-4D40-9018-90D03D945441}" destId="{9BFE391C-4ABD-4ED0-949A-7A22B5CA5110}" srcOrd="6" destOrd="0" presId="urn:microsoft.com/office/officeart/2005/8/layout/radial2"/>
    <dgm:cxn modelId="{59B54A93-3177-4232-A205-95289445AB59}" type="presParOf" srcId="{9BFE391C-4ABD-4ED0-949A-7A22B5CA5110}" destId="{1BC4A635-D178-44CB-85B2-880654C03BC1}" srcOrd="0" destOrd="0" presId="urn:microsoft.com/office/officeart/2005/8/layout/radial2"/>
    <dgm:cxn modelId="{E54DA3C2-A2C8-4290-81E7-54083A60E56D}" type="presParOf" srcId="{9BFE391C-4ABD-4ED0-949A-7A22B5CA5110}" destId="{CE1277CD-FA2D-4C12-B8A3-31A2BD714CFA}" srcOrd="1" destOrd="0" presId="urn:microsoft.com/office/officeart/2005/8/layout/radial2"/>
    <dgm:cxn modelId="{511008A9-6A02-4CB6-A80B-48E8441E7DC4}" type="presParOf" srcId="{8F2D0296-ABF6-4D40-9018-90D03D945441}" destId="{E0466821-5BFA-4BEC-95FD-883CBDF1DCD7}" srcOrd="7" destOrd="0" presId="urn:microsoft.com/office/officeart/2005/8/layout/radial2"/>
    <dgm:cxn modelId="{CED75346-0CAA-4A2C-99F2-EC21DA5A0441}" type="presParOf" srcId="{8F2D0296-ABF6-4D40-9018-90D03D945441}" destId="{1E8DC882-CEB8-4334-837B-0E2DBB95C36C}" srcOrd="8" destOrd="0" presId="urn:microsoft.com/office/officeart/2005/8/layout/radial2"/>
    <dgm:cxn modelId="{E7021557-EB84-4D00-A55A-A4B335CD6594}" type="presParOf" srcId="{1E8DC882-CEB8-4334-837B-0E2DBB95C36C}" destId="{EFF760CB-4050-4DE2-827F-94E09979D21B}" srcOrd="0" destOrd="0" presId="urn:microsoft.com/office/officeart/2005/8/layout/radial2"/>
    <dgm:cxn modelId="{D721A22C-30AF-48AD-A362-8C3ED5BC2082}" type="presParOf" srcId="{1E8DC882-CEB8-4334-837B-0E2DBB95C36C}" destId="{7EC25C3E-9C80-4D4F-86A6-09E9FD680B0F}" srcOrd="1" destOrd="0" presId="urn:microsoft.com/office/officeart/2005/8/layout/radial2"/>
  </dgm:cxnLst>
  <dgm:bg/>
  <dgm:whole/>
</dgm:dataModel>
</file>

<file path=word/diagrams/layout1.xml><?xml version="1.0" encoding="utf-8"?>
<dgm:layoutDef xmlns:dgm="http://schemas.openxmlformats.org/drawingml/2006/diagram" xmlns:a="http://schemas.openxmlformats.org/drawingml/2006/main" uniqueId="urn:microsoft.com/office/officeart/2005/8/layout/radial2">
  <dgm:title val=""/>
  <dgm:desc val=""/>
  <dgm:catLst>
    <dgm:cat type="relationship" pri="20000"/>
    <dgm:cat type="convert" pri="9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ite">
    <dgm:varLst>
      <dgm:chMax val="5"/>
      <dgm:dir/>
      <dgm:animLvl val="ctr"/>
      <dgm:resizeHandles val="exact"/>
    </dgm:varLst>
    <dgm:alg type="composite"/>
    <dgm:shape xmlns:r="http://schemas.openxmlformats.org/officeDocument/2006/relationships" r:blip="">
      <dgm:adjLst/>
    </dgm:shape>
    <dgm:presOf/>
    <dgm:constrLst>
      <dgm:constr type="w" for="ch" forName="cycle" refType="w"/>
      <dgm:constr type="h" for="ch" forName="cycle" refType="h"/>
    </dgm:constrLst>
    <dgm:ruleLst/>
    <dgm:layoutNode name="cycle">
      <dgm:choose name="Name0">
        <dgm:if name="Name1" func="var" arg="dir" op="equ" val="norm">
          <dgm:choose name="Name2">
            <dgm:if name="Name3" axis="ch" ptType="node" func="cnt" op="lte" val="1">
              <dgm:alg type="cycle">
                <dgm:param type="stAng" val="90"/>
                <dgm:param type="spanAng" val="360"/>
                <dgm:param type="ctrShpMap" val="fNode"/>
              </dgm:alg>
            </dgm:if>
            <dgm:if name="Name4" axis="ch" ptType="node" func="cnt" op="equ" val="2">
              <dgm:alg type="cycle">
                <dgm:param type="stAng" val="70"/>
                <dgm:param type="spanAng" val="40"/>
                <dgm:param type="ctrShpMap" val="fNode"/>
              </dgm:alg>
            </dgm:if>
            <dgm:if name="Name5" axis="ch" ptType="node" func="cnt" op="equ" val="3">
              <dgm:alg type="cycle">
                <dgm:param type="stAng" val="60"/>
                <dgm:param type="spanAng" val="60"/>
                <dgm:param type="ctrShpMap" val="fNode"/>
              </dgm:alg>
            </dgm:if>
            <dgm:else name="Name6">
              <dgm:alg type="cycle">
                <dgm:param type="stAng" val="45"/>
                <dgm:param type="spanAng" val="90"/>
                <dgm:param type="ctrShpMap" val="fNode"/>
              </dgm:alg>
            </dgm:else>
          </dgm:choose>
        </dgm:if>
        <dgm:else name="Name7">
          <dgm:choose name="Name8">
            <dgm:if name="Name9" axis="ch" ptType="node" func="cnt" op="lte" val="1">
              <dgm:alg type="cycle">
                <dgm:param type="stAng" val="-90"/>
                <dgm:param type="spanAng" val="-360"/>
                <dgm:param type="ctrShpMap" val="fNode"/>
              </dgm:alg>
            </dgm:if>
            <dgm:if name="Name10" axis="ch" ptType="node" func="cnt" op="equ" val="2">
              <dgm:alg type="cycle">
                <dgm:param type="stAng" val="-70"/>
                <dgm:param type="spanAng" val="-40"/>
                <dgm:param type="ctrShpMap" val="fNode"/>
              </dgm:alg>
            </dgm:if>
            <dgm:if name="Name11" axis="ch" ptType="node" func="cnt" op="equ" val="3">
              <dgm:alg type="cycle">
                <dgm:param type="stAng" val="-60"/>
                <dgm:param type="spanAng" val="-60"/>
                <dgm:param type="ctrShpMap" val="fNode"/>
              </dgm:alg>
            </dgm:if>
            <dgm:else name="Name12">
              <dgm:alg type="cycle">
                <dgm:param type="stAng" val="-45"/>
                <dgm:param type="spanAng" val="-90"/>
                <dgm:param type="ctrShpMap" val="fNode"/>
              </dgm:alg>
            </dgm:else>
          </dgm:choose>
        </dgm:else>
      </dgm:choose>
      <dgm:shape xmlns:r="http://schemas.openxmlformats.org/officeDocument/2006/relationships" r:blip="">
        <dgm:adjLst/>
      </dgm:shape>
      <dgm:presOf/>
      <dgm:constrLst>
        <dgm:constr type="sp" val="20"/>
        <dgm:constr type="w" for="ch" forName="centerShape" refType="w"/>
        <dgm:constr type="w" for="ch" forName="node" refType="w" refFor="ch" refForName="centerShape" fact="1.5"/>
        <dgm:constr type="sibSp" refType="w" refFor="ch" refForName="centerShape" op="equ" fact="0.08"/>
        <dgm:constr type="primFontSz" for="des" forName="parentNode" op="equ" val="65"/>
        <dgm:constr type="secFontSz" for="des" forName="childNode" op="equ" val="65"/>
      </dgm:constrLst>
      <dgm:ruleLst/>
      <dgm:choose name="Name13">
        <dgm:if name="Name14" axis="ch" ptType="node" hideLastTrans="0" func="cnt" op="gte" val="1">
          <dgm:layoutNode name="centerShape" styleLbl="node0">
            <dgm:alg type="composite"/>
            <dgm:shape xmlns:r="http://schemas.openxmlformats.org/officeDocument/2006/relationships" r:blip="">
              <dgm:adjLst/>
            </dgm:shape>
            <dgm:presOf axis="ch" ptType="node" cnt="1"/>
            <dgm:constrLst>
              <dgm:constr type="w" for="ch" forName="connSite" refType="w" fact="0.7"/>
              <dgm:constr type="h" for="ch" forName="connSite" refType="w" fact="0.7"/>
              <dgm:constr type="ctrX" for="ch" forName="connSite" refType="w" fact="0.5"/>
              <dgm:constr type="ctrY" for="ch" forName="connSite" refType="h" fact="0.5"/>
              <dgm:constr type="w" for="ch" forName="visible" refType="w"/>
              <dgm:constr type="h" for="ch" forName="visible" refType="w"/>
              <dgm:constr type="ctrX" for="ch" forName="visible" refType="w" fact="0.5"/>
              <dgm:constr type="ctrY" for="ch" forName="visible" refType="h" fact="0.5"/>
            </dgm:constrLst>
            <dgm:ruleLst/>
            <dgm:layoutNode name="connSite">
              <dgm:alg type="sp"/>
              <dgm:shape xmlns:r="http://schemas.openxmlformats.org/officeDocument/2006/relationships" type="ellipse" r:blip="" hideGeom="1">
                <dgm:adjLst/>
              </dgm:shape>
              <dgm:presOf/>
              <dgm:constrLst/>
              <dgm:ruleLst/>
            </dgm:layoutNode>
            <dgm:layoutNode name="visible">
              <dgm:alg type="sp"/>
              <dgm:shape xmlns:r="http://schemas.openxmlformats.org/officeDocument/2006/relationships" type="ellipse" r:blip="" blipPhldr="1">
                <dgm:adjLst/>
              </dgm:shape>
              <dgm:presOf/>
              <dgm:constrLst/>
              <dgm:ruleLst/>
            </dgm:layoutNode>
          </dgm:layoutNode>
        </dgm:if>
        <dgm:else name="Name15"/>
      </dgm:choose>
      <dgm:forEach name="Name16" axis="ch">
        <dgm:forEach name="Name17" axis="self" ptType="node">
          <dgm:layoutNode name="node">
            <dgm:alg type="composite"/>
            <dgm:shape xmlns:r="http://schemas.openxmlformats.org/officeDocument/2006/relationships" r:blip="">
              <dgm:adjLst/>
            </dgm:shape>
            <dgm:presOf/>
            <dgm:choose name="Name18">
              <dgm:if name="Name19" func="var" arg="dir" op="equ" val="norm">
                <dgm:constrLst>
                  <dgm:constr type="t" for="ch" forName="parentNode"/>
                  <dgm:constr type="l" for="ch" forName="parentNode"/>
                  <dgm:constr type="w" for="ch" forName="parentNode" refType="w" fact="0.4"/>
                  <dgm:constr type="h" for="ch" forName="parentNode" refType="w" refFor="ch" refForName="parentNode" op="equ"/>
                  <dgm:constr type="ctrY" for="ch" forName="childNode" refType="h" refFor="ch" refForName="parentNode" fact="0.5"/>
                  <dgm:constr type="l" for="ch" forName="childNode" refType="w" refFor="ch" refForName="parentNode" op="equ" fact="1.1"/>
                  <dgm:constr type="w" for="ch" forName="childNode" refType="w" fact="0.6"/>
                  <dgm:constr type="h" for="ch" forName="childNode" refType="h" refFor="ch" refForName="parentNode"/>
                </dgm:constrLst>
              </dgm:if>
              <dgm:else name="Name20">
                <dgm:constrLst>
                  <dgm:constr type="t" for="ch" forName="parentNode"/>
                  <dgm:constr type="r" for="ch" forName="parentNode" refType="w"/>
                  <dgm:constr type="w" for="ch" forName="parentNode" refType="w" fact="0.4"/>
                  <dgm:constr type="h" for="ch" forName="parentNode" refType="w" refFor="ch" refForName="parentNode" op="equ"/>
                  <dgm:constr type="ctrY" for="ch" forName="childNode" refType="h" refFor="ch" refForName="parentNode" fact="0.5"/>
                  <dgm:constr type="l" for="ch" forName="childNode"/>
                  <dgm:constr type="w" for="ch" forName="childNode" refType="w" fact="0.6"/>
                  <dgm:constr type="h" for="ch" forName="childNode" refType="h" refFor="ch" refForName="parentNode"/>
                </dgm:constrLst>
              </dgm:else>
            </dgm:choose>
            <dgm:ruleLst/>
            <dgm:layoutNode name="parentNode" styleLbl="node1">
              <dgm:varLst>
                <dgm:chMax val="1"/>
                <dgm:bulletEnabled val="1"/>
              </dgm:varLst>
              <dgm:alg type="tx"/>
              <dgm:shape xmlns:r="http://schemas.openxmlformats.org/officeDocument/2006/relationships" type="ellipse"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childNode" styleLbl="revTx" moveWith="parentNode">
              <dgm:varLst>
                <dgm:bulletEnabled val="1"/>
              </dgm:varLst>
              <dgm:alg type="tx">
                <dgm:param type="txAnchorVertCh" val="mid"/>
                <dgm:param type="stBulletLvl" val="1"/>
              </dgm:alg>
              <dgm:choose name="Name21">
                <dgm:if name="Name22" axis="ch" ptType="node" func="cnt" op="gte" val="1">
                  <dgm:shape xmlns:r="http://schemas.openxmlformats.org/officeDocument/2006/relationships" type="rect" r:blip="">
                    <dgm:adjLst/>
                  </dgm:shape>
                </dgm:if>
                <dgm:else name="Name23">
                  <dgm:shape xmlns:r="http://schemas.openxmlformats.org/officeDocument/2006/relationships" type="rect" r:blip="" hideGeom="1">
                    <dgm:adjLst/>
                  </dgm:shape>
                </dgm:else>
              </dgm:choose>
              <dgm:presOf axis="des" ptType="node"/>
              <dgm:constrLst>
                <dgm:constr type="tMarg"/>
                <dgm:constr type="bMarg"/>
                <dgm:constr type="lMarg"/>
                <dgm:constr type="rMarg"/>
              </dgm:constrLst>
              <dgm:ruleLst>
                <dgm:rule type="secFontSz" val="5" fact="NaN" max="NaN"/>
              </dgm:ruleLst>
            </dgm:layoutNode>
          </dgm:layoutNode>
        </dgm:forEach>
        <dgm:forEach name="Name24" axis="self" ptType="parTrans" cnt="1">
          <dgm:layoutNode name="Name25">
            <dgm:alg type="conn">
              <dgm:param type="dim" val="1D"/>
              <dgm:param type="endSty" val="noArr"/>
              <dgm:param type="begPts" val="auto"/>
              <dgm:param type="endPts" val="auto"/>
              <dgm:param type="srcNode" val="connSite"/>
              <dgm:param type="dstNode" val="parentNode"/>
            </dgm:alg>
            <dgm:shape xmlns:r="http://schemas.openxmlformats.org/officeDocument/2006/relationships" type="conn" r:blip="" zOrderOff="-99">
              <dgm:adjLst/>
            </dgm:shape>
            <dgm:presOf axis="self"/>
            <dgm:constrLst>
              <dgm:constr type="connDist"/>
              <dgm:constr type="w" val="1"/>
              <dgm:constr type="h" val="5"/>
              <dgm:constr type="begPad"/>
              <dgm:constr type="endPad"/>
            </dgm:constrLst>
            <dgm:ruleLst/>
          </dgm:layoutNode>
        </dgm:forEach>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4B9EBBE-BF0A-4A8B-A7E2-BA420F00CC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510</TotalTime>
  <Pages>42</Pages>
  <Words>13620</Words>
  <Characters>77635</Characters>
  <Application>Microsoft Office Word</Application>
  <DocSecurity>0</DocSecurity>
  <Lines>646</Lines>
  <Paragraphs>182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91073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ahmar</dc:creator>
  <cp:keywords/>
  <dc:description/>
  <cp:lastModifiedBy>Power Tech</cp:lastModifiedBy>
  <cp:revision>24</cp:revision>
  <dcterms:created xsi:type="dcterms:W3CDTF">2015-11-11T08:41:00Z</dcterms:created>
  <dcterms:modified xsi:type="dcterms:W3CDTF">2015-12-20T10:23:00Z</dcterms:modified>
</cp:coreProperties>
</file>